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E04" w:rsidRPr="00B03F73" w:rsidRDefault="008D5DEF" w:rsidP="008D5DEF">
      <w:pPr>
        <w:autoSpaceDE w:val="0"/>
        <w:autoSpaceDN w:val="0"/>
        <w:adjustRightInd w:val="0"/>
        <w:jc w:val="center"/>
        <w:rPr>
          <w:szCs w:val="22"/>
        </w:rPr>
      </w:pPr>
      <w:r>
        <w:rPr>
          <w:rFonts w:ascii="Arial" w:hAnsi="Arial" w:cs="Arial"/>
          <w:noProof/>
          <w:lang w:val="en-GB" w:eastAsia="en-GB"/>
        </w:rPr>
        <w:drawing>
          <wp:inline distT="0" distB="0" distL="0" distR="0" wp14:anchorId="2732007E" wp14:editId="4449A0CA">
            <wp:extent cx="1952625" cy="1066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11250" t="22000" r="66875" b="59000"/>
                    <a:stretch>
                      <a:fillRect/>
                    </a:stretch>
                  </pic:blipFill>
                  <pic:spPr bwMode="auto">
                    <a:xfrm>
                      <a:off x="0" y="0"/>
                      <a:ext cx="1952625" cy="1066800"/>
                    </a:xfrm>
                    <a:prstGeom prst="rect">
                      <a:avLst/>
                    </a:prstGeom>
                    <a:noFill/>
                    <a:ln w="9525">
                      <a:noFill/>
                      <a:miter lim="800000"/>
                      <a:headEnd/>
                      <a:tailEnd/>
                    </a:ln>
                  </pic:spPr>
                </pic:pic>
              </a:graphicData>
            </a:graphic>
          </wp:inline>
        </w:drawing>
      </w:r>
    </w:p>
    <w:p w:rsidR="001F5E04" w:rsidRDefault="001F5E04" w:rsidP="001F5E04">
      <w:pPr>
        <w:autoSpaceDE w:val="0"/>
        <w:autoSpaceDN w:val="0"/>
        <w:adjustRightInd w:val="0"/>
        <w:rPr>
          <w:rFonts w:ascii="Calibri" w:hAnsi="Calibri" w:cs="Calibri"/>
          <w:b/>
          <w:bCs/>
          <w:color w:val="000000"/>
          <w:sz w:val="28"/>
          <w:szCs w:val="28"/>
        </w:rPr>
      </w:pPr>
    </w:p>
    <w:p w:rsidR="001F5E04" w:rsidRPr="009F0833" w:rsidRDefault="001F5E04" w:rsidP="009F0833">
      <w:pPr>
        <w:autoSpaceDE w:val="0"/>
        <w:autoSpaceDN w:val="0"/>
        <w:adjustRightInd w:val="0"/>
        <w:jc w:val="center"/>
        <w:rPr>
          <w:rFonts w:ascii="Calibri" w:hAnsi="Calibri" w:cs="Calibri"/>
          <w:b/>
          <w:bCs/>
          <w:color w:val="000000"/>
          <w:sz w:val="40"/>
          <w:szCs w:val="40"/>
        </w:rPr>
      </w:pPr>
      <w:r w:rsidRPr="009F0833">
        <w:rPr>
          <w:rFonts w:ascii="Calibri" w:hAnsi="Calibri" w:cs="Calibri"/>
          <w:b/>
          <w:bCs/>
          <w:color w:val="000000"/>
          <w:sz w:val="40"/>
          <w:szCs w:val="40"/>
        </w:rPr>
        <w:t>NEWS RELEASE</w:t>
      </w:r>
    </w:p>
    <w:p w:rsidR="001F5E04" w:rsidRDefault="001F5E04" w:rsidP="002275FD">
      <w:pPr>
        <w:autoSpaceDE w:val="0"/>
        <w:autoSpaceDN w:val="0"/>
        <w:adjustRightInd w:val="0"/>
        <w:rPr>
          <w:rFonts w:ascii="Calibri" w:hAnsi="Calibri" w:cs="Calibri"/>
          <w:b/>
          <w:bCs/>
          <w:color w:val="000000"/>
          <w:sz w:val="28"/>
          <w:szCs w:val="28"/>
        </w:rPr>
      </w:pPr>
    </w:p>
    <w:p w:rsidR="001F5E04" w:rsidRDefault="00DD3E66" w:rsidP="001F5E04">
      <w:pPr>
        <w:autoSpaceDE w:val="0"/>
        <w:autoSpaceDN w:val="0"/>
        <w:adjustRightInd w:val="0"/>
        <w:jc w:val="center"/>
        <w:rPr>
          <w:rFonts w:ascii="Calibri" w:hAnsi="Calibri" w:cs="Calibri"/>
          <w:b/>
          <w:bCs/>
          <w:color w:val="000000"/>
          <w:sz w:val="28"/>
          <w:szCs w:val="28"/>
        </w:rPr>
      </w:pPr>
      <w:r>
        <w:rPr>
          <w:rFonts w:ascii="Calibri" w:hAnsi="Calibri" w:cs="Calibri"/>
          <w:b/>
          <w:bCs/>
          <w:color w:val="000000"/>
          <w:sz w:val="28"/>
          <w:szCs w:val="28"/>
        </w:rPr>
        <w:t xml:space="preserve">BIOSENSORS </w:t>
      </w:r>
      <w:r w:rsidR="00F46821">
        <w:rPr>
          <w:rFonts w:ascii="Calibri" w:hAnsi="Calibri" w:cs="Calibri"/>
          <w:b/>
          <w:bCs/>
          <w:color w:val="000000"/>
          <w:sz w:val="28"/>
          <w:szCs w:val="28"/>
        </w:rPr>
        <w:t>ANNOUNCES DISTRIBUTION DEALS WITH ASAHI INTECC AND SIS MEDICAL</w:t>
      </w:r>
      <w:r w:rsidR="008F07E1">
        <w:rPr>
          <w:rFonts w:ascii="Calibri" w:hAnsi="Calibri" w:cs="Calibri"/>
          <w:b/>
          <w:bCs/>
          <w:color w:val="000000"/>
          <w:sz w:val="28"/>
          <w:szCs w:val="28"/>
        </w:rPr>
        <w:t xml:space="preserve"> IN FRANCE</w:t>
      </w:r>
      <w:r w:rsidR="00F46821">
        <w:rPr>
          <w:rFonts w:ascii="Calibri" w:hAnsi="Calibri" w:cs="Calibri"/>
          <w:b/>
          <w:bCs/>
          <w:color w:val="000000"/>
          <w:sz w:val="28"/>
          <w:szCs w:val="28"/>
        </w:rPr>
        <w:t xml:space="preserve"> </w:t>
      </w:r>
      <w:r w:rsidR="007269DA">
        <w:rPr>
          <w:rFonts w:ascii="Calibri" w:hAnsi="Calibri" w:cs="Calibri"/>
          <w:b/>
          <w:bCs/>
          <w:color w:val="000000"/>
          <w:sz w:val="28"/>
          <w:szCs w:val="28"/>
        </w:rPr>
        <w:t xml:space="preserve">  </w:t>
      </w:r>
      <w:r w:rsidR="001F5E04">
        <w:rPr>
          <w:rFonts w:ascii="Calibri" w:hAnsi="Calibri" w:cs="Calibri"/>
          <w:b/>
          <w:bCs/>
          <w:color w:val="000000"/>
          <w:sz w:val="28"/>
          <w:szCs w:val="28"/>
        </w:rPr>
        <w:t xml:space="preserve"> </w:t>
      </w:r>
    </w:p>
    <w:p w:rsidR="001F5E04" w:rsidRDefault="001F5E04" w:rsidP="001F5E04">
      <w:pPr>
        <w:autoSpaceDE w:val="0"/>
        <w:autoSpaceDN w:val="0"/>
        <w:adjustRightInd w:val="0"/>
        <w:jc w:val="center"/>
        <w:rPr>
          <w:rFonts w:ascii="Calibri" w:hAnsi="Calibri" w:cs="Calibri"/>
          <w:b/>
          <w:bCs/>
          <w:color w:val="000000"/>
          <w:sz w:val="28"/>
          <w:szCs w:val="28"/>
        </w:rPr>
      </w:pPr>
    </w:p>
    <w:p w:rsidR="00593A40" w:rsidRPr="008D5DEF" w:rsidRDefault="002275FD" w:rsidP="002275FD">
      <w:pPr>
        <w:autoSpaceDE w:val="0"/>
        <w:autoSpaceDN w:val="0"/>
        <w:adjustRightInd w:val="0"/>
        <w:jc w:val="both"/>
        <w:rPr>
          <w:rFonts w:asciiTheme="minorHAnsi" w:hAnsiTheme="minorHAnsi" w:cstheme="minorHAnsi"/>
          <w:color w:val="000000"/>
        </w:rPr>
      </w:pPr>
      <w:proofErr w:type="spellStart"/>
      <w:r w:rsidRPr="008D5DEF">
        <w:rPr>
          <w:rFonts w:asciiTheme="minorHAnsi" w:hAnsiTheme="minorHAnsi" w:cstheme="minorHAnsi"/>
          <w:b/>
          <w:bCs/>
          <w:color w:val="000000"/>
        </w:rPr>
        <w:t>Morges</w:t>
      </w:r>
      <w:proofErr w:type="spellEnd"/>
      <w:r w:rsidR="00DD3E66" w:rsidRPr="008D5DEF">
        <w:rPr>
          <w:rFonts w:asciiTheme="minorHAnsi" w:hAnsiTheme="minorHAnsi" w:cstheme="minorHAnsi"/>
          <w:b/>
          <w:bCs/>
          <w:color w:val="000000"/>
        </w:rPr>
        <w:t>,</w:t>
      </w:r>
      <w:r w:rsidR="001F5E04" w:rsidRPr="008D5DEF">
        <w:rPr>
          <w:rFonts w:asciiTheme="minorHAnsi" w:hAnsiTheme="minorHAnsi" w:cstheme="minorHAnsi"/>
          <w:b/>
          <w:bCs/>
          <w:color w:val="000000"/>
        </w:rPr>
        <w:t xml:space="preserve"> </w:t>
      </w:r>
      <w:r w:rsidRPr="008D5DEF">
        <w:rPr>
          <w:rFonts w:asciiTheme="minorHAnsi" w:hAnsiTheme="minorHAnsi" w:cstheme="minorHAnsi"/>
          <w:b/>
          <w:bCs/>
          <w:color w:val="000000"/>
        </w:rPr>
        <w:t xml:space="preserve">Switzerland, </w:t>
      </w:r>
      <w:r w:rsidR="00AE465E">
        <w:rPr>
          <w:rFonts w:asciiTheme="minorHAnsi" w:hAnsiTheme="minorHAnsi" w:cstheme="minorHAnsi"/>
          <w:b/>
          <w:bCs/>
          <w:color w:val="000000"/>
        </w:rPr>
        <w:t>1 July</w:t>
      </w:r>
      <w:bookmarkStart w:id="0" w:name="_GoBack"/>
      <w:bookmarkEnd w:id="0"/>
      <w:r w:rsidR="001F5E04" w:rsidRPr="008D5DEF">
        <w:rPr>
          <w:rFonts w:asciiTheme="minorHAnsi" w:hAnsiTheme="minorHAnsi" w:cstheme="minorHAnsi"/>
          <w:b/>
          <w:bCs/>
          <w:color w:val="000000"/>
        </w:rPr>
        <w:t xml:space="preserve"> </w:t>
      </w:r>
      <w:r w:rsidR="00DD3E66" w:rsidRPr="008D5DEF">
        <w:rPr>
          <w:rFonts w:asciiTheme="minorHAnsi" w:hAnsiTheme="minorHAnsi" w:cstheme="minorHAnsi"/>
          <w:b/>
          <w:bCs/>
          <w:color w:val="000000"/>
        </w:rPr>
        <w:t>2011</w:t>
      </w:r>
      <w:r w:rsidR="001F5E04" w:rsidRPr="008D5DEF">
        <w:rPr>
          <w:rFonts w:asciiTheme="minorHAnsi" w:hAnsiTheme="minorHAnsi" w:cstheme="minorHAnsi"/>
          <w:b/>
          <w:bCs/>
          <w:color w:val="000000"/>
        </w:rPr>
        <w:t xml:space="preserve"> </w:t>
      </w:r>
      <w:r w:rsidR="00593A40" w:rsidRPr="008D5DEF">
        <w:rPr>
          <w:rFonts w:asciiTheme="minorHAnsi" w:hAnsiTheme="minorHAnsi" w:cstheme="minorHAnsi"/>
          <w:color w:val="000000"/>
        </w:rPr>
        <w:t>–</w:t>
      </w:r>
      <w:r w:rsidRPr="008D5DEF">
        <w:rPr>
          <w:rFonts w:asciiTheme="minorHAnsi" w:hAnsiTheme="minorHAnsi" w:cstheme="minorHAnsi"/>
          <w:color w:val="000000"/>
        </w:rPr>
        <w:t xml:space="preserve"> </w:t>
      </w:r>
      <w:r w:rsidR="00593A40" w:rsidRPr="008D5DEF">
        <w:rPr>
          <w:rFonts w:asciiTheme="minorHAnsi" w:hAnsiTheme="minorHAnsi" w:cstheme="minorHAnsi"/>
          <w:color w:val="000000"/>
        </w:rPr>
        <w:t xml:space="preserve">Biosensors International is now the exclusive distributor </w:t>
      </w:r>
      <w:r w:rsidR="00845D8B" w:rsidRPr="008D5DEF">
        <w:rPr>
          <w:rFonts w:asciiTheme="minorHAnsi" w:hAnsiTheme="minorHAnsi" w:cstheme="minorHAnsi"/>
          <w:color w:val="000000"/>
        </w:rPr>
        <w:t xml:space="preserve">in France </w:t>
      </w:r>
      <w:r w:rsidR="00593A40" w:rsidRPr="008D5DEF">
        <w:rPr>
          <w:rFonts w:asciiTheme="minorHAnsi" w:hAnsiTheme="minorHAnsi" w:cstheme="minorHAnsi"/>
          <w:color w:val="000000"/>
        </w:rPr>
        <w:t xml:space="preserve">for </w:t>
      </w:r>
      <w:r w:rsidR="008F07E1" w:rsidRPr="008D5DEF">
        <w:rPr>
          <w:rFonts w:asciiTheme="minorHAnsi" w:hAnsiTheme="minorHAnsi" w:cstheme="minorHAnsi"/>
          <w:color w:val="000000"/>
        </w:rPr>
        <w:t xml:space="preserve">both </w:t>
      </w:r>
      <w:r w:rsidR="00593A40" w:rsidRPr="008D5DEF">
        <w:rPr>
          <w:rFonts w:asciiTheme="minorHAnsi" w:hAnsiTheme="minorHAnsi" w:cstheme="minorHAnsi"/>
          <w:color w:val="000000"/>
        </w:rPr>
        <w:t xml:space="preserve">Asahi </w:t>
      </w:r>
      <w:proofErr w:type="spellStart"/>
      <w:r w:rsidR="00593A40" w:rsidRPr="008D5DEF">
        <w:rPr>
          <w:rFonts w:asciiTheme="minorHAnsi" w:hAnsiTheme="minorHAnsi" w:cstheme="minorHAnsi"/>
          <w:color w:val="000000"/>
        </w:rPr>
        <w:t>Intecc’s</w:t>
      </w:r>
      <w:proofErr w:type="spellEnd"/>
      <w:r w:rsidR="00593A40" w:rsidRPr="008D5DEF">
        <w:rPr>
          <w:rFonts w:asciiTheme="minorHAnsi" w:hAnsiTheme="minorHAnsi" w:cstheme="minorHAnsi"/>
          <w:color w:val="000000"/>
        </w:rPr>
        <w:t xml:space="preserve"> </w:t>
      </w:r>
      <w:r w:rsidR="008F07E1" w:rsidRPr="008D5DEF">
        <w:rPr>
          <w:rFonts w:asciiTheme="minorHAnsi" w:hAnsiTheme="minorHAnsi" w:cstheme="minorHAnsi"/>
          <w:color w:val="000000"/>
        </w:rPr>
        <w:t xml:space="preserve">interventional cardiology </w:t>
      </w:r>
      <w:r w:rsidR="00593A40" w:rsidRPr="008D5DEF">
        <w:rPr>
          <w:rFonts w:asciiTheme="minorHAnsi" w:hAnsiTheme="minorHAnsi" w:cstheme="minorHAnsi"/>
          <w:color w:val="000000"/>
        </w:rPr>
        <w:t xml:space="preserve">catheters </w:t>
      </w:r>
      <w:r w:rsidR="008F07E1" w:rsidRPr="008D5DEF">
        <w:rPr>
          <w:rFonts w:asciiTheme="minorHAnsi" w:hAnsiTheme="minorHAnsi" w:cstheme="minorHAnsi"/>
          <w:color w:val="000000"/>
        </w:rPr>
        <w:t>and SIS Medical’s PTCA balloons</w:t>
      </w:r>
      <w:r w:rsidR="00593A40" w:rsidRPr="008D5DEF">
        <w:rPr>
          <w:rFonts w:asciiTheme="minorHAnsi" w:hAnsiTheme="minorHAnsi" w:cstheme="minorHAnsi"/>
          <w:color w:val="000000"/>
        </w:rPr>
        <w:t>.</w:t>
      </w:r>
    </w:p>
    <w:p w:rsidR="00593A40" w:rsidRPr="008D5DEF" w:rsidRDefault="00593A40" w:rsidP="002275FD">
      <w:pPr>
        <w:autoSpaceDE w:val="0"/>
        <w:autoSpaceDN w:val="0"/>
        <w:adjustRightInd w:val="0"/>
        <w:jc w:val="both"/>
        <w:rPr>
          <w:rFonts w:asciiTheme="minorHAnsi" w:hAnsiTheme="minorHAnsi" w:cstheme="minorHAnsi"/>
          <w:color w:val="000000"/>
        </w:rPr>
      </w:pPr>
    </w:p>
    <w:p w:rsidR="00702210" w:rsidRPr="008D5DEF" w:rsidRDefault="00593A40" w:rsidP="00702210">
      <w:pPr>
        <w:rPr>
          <w:rFonts w:asciiTheme="minorHAnsi" w:hAnsiTheme="minorHAnsi" w:cstheme="minorHAnsi"/>
          <w:color w:val="000000"/>
          <w:sz w:val="22"/>
          <w:szCs w:val="22"/>
          <w:lang w:val="en-GB"/>
        </w:rPr>
      </w:pPr>
      <w:r w:rsidRPr="008D5DEF">
        <w:rPr>
          <w:rFonts w:asciiTheme="minorHAnsi" w:hAnsiTheme="minorHAnsi" w:cstheme="minorHAnsi"/>
          <w:color w:val="000000"/>
        </w:rPr>
        <w:t xml:space="preserve">The </w:t>
      </w:r>
      <w:r w:rsidRPr="008D5DEF">
        <w:rPr>
          <w:rFonts w:asciiTheme="minorHAnsi" w:hAnsiTheme="minorHAnsi" w:cstheme="minorHAnsi"/>
          <w:b/>
          <w:color w:val="000000"/>
        </w:rPr>
        <w:t xml:space="preserve">Asahi </w:t>
      </w:r>
      <w:r w:rsidR="00FA4562" w:rsidRPr="008D5DEF">
        <w:rPr>
          <w:rFonts w:asciiTheme="minorHAnsi" w:hAnsiTheme="minorHAnsi" w:cstheme="minorHAnsi"/>
          <w:b/>
          <w:color w:val="000000"/>
        </w:rPr>
        <w:t xml:space="preserve">catheter and </w:t>
      </w:r>
      <w:r w:rsidRPr="008D5DEF">
        <w:rPr>
          <w:rFonts w:asciiTheme="minorHAnsi" w:hAnsiTheme="minorHAnsi" w:cstheme="minorHAnsi"/>
          <w:b/>
          <w:color w:val="000000"/>
        </w:rPr>
        <w:t xml:space="preserve">micro-catheter </w:t>
      </w:r>
      <w:r w:rsidR="008F07E1" w:rsidRPr="008D5DEF">
        <w:rPr>
          <w:rFonts w:asciiTheme="minorHAnsi" w:hAnsiTheme="minorHAnsi" w:cstheme="minorHAnsi"/>
          <w:b/>
          <w:color w:val="000000"/>
        </w:rPr>
        <w:t xml:space="preserve">interventional cardiology </w:t>
      </w:r>
      <w:r w:rsidRPr="008D5DEF">
        <w:rPr>
          <w:rFonts w:asciiTheme="minorHAnsi" w:hAnsiTheme="minorHAnsi" w:cstheme="minorHAnsi"/>
          <w:b/>
          <w:color w:val="000000"/>
        </w:rPr>
        <w:t>range</w:t>
      </w:r>
      <w:r w:rsidRPr="008D5DEF">
        <w:rPr>
          <w:rFonts w:asciiTheme="minorHAnsi" w:hAnsiTheme="minorHAnsi" w:cstheme="minorHAnsi"/>
          <w:color w:val="000000"/>
        </w:rPr>
        <w:t xml:space="preserve"> consist</w:t>
      </w:r>
      <w:r w:rsidR="0005666A" w:rsidRPr="008D5DEF">
        <w:rPr>
          <w:rFonts w:asciiTheme="minorHAnsi" w:hAnsiTheme="minorHAnsi" w:cstheme="minorHAnsi"/>
          <w:color w:val="000000"/>
        </w:rPr>
        <w:t>s</w:t>
      </w:r>
      <w:r w:rsidRPr="008D5DEF">
        <w:rPr>
          <w:rFonts w:asciiTheme="minorHAnsi" w:hAnsiTheme="minorHAnsi" w:cstheme="minorHAnsi"/>
          <w:color w:val="000000"/>
        </w:rPr>
        <w:t xml:space="preserve"> of: the </w:t>
      </w:r>
      <w:r w:rsidRPr="008D5DEF">
        <w:rPr>
          <w:rFonts w:asciiTheme="minorHAnsi" w:hAnsiTheme="minorHAnsi" w:cstheme="minorHAnsi"/>
          <w:b/>
          <w:i/>
          <w:color w:val="000000"/>
        </w:rPr>
        <w:t>Sheathless Eaucath</w:t>
      </w:r>
      <w:r w:rsidRPr="008D5DEF">
        <w:rPr>
          <w:rFonts w:asciiTheme="minorHAnsi" w:hAnsiTheme="minorHAnsi" w:cstheme="minorHAnsi"/>
          <w:color w:val="000000"/>
        </w:rPr>
        <w:t>, a PTCA guiding catheter</w:t>
      </w:r>
      <w:r w:rsidR="00204C0E" w:rsidRPr="008D5DEF">
        <w:rPr>
          <w:rFonts w:asciiTheme="minorHAnsi" w:hAnsiTheme="minorHAnsi" w:cstheme="minorHAnsi"/>
          <w:color w:val="000000"/>
        </w:rPr>
        <w:t xml:space="preserve"> specifically designed for minimally invasive trans-radial procedures</w:t>
      </w:r>
      <w:r w:rsidR="008D5DEF" w:rsidRPr="008D5DEF">
        <w:rPr>
          <w:rFonts w:asciiTheme="minorHAnsi" w:hAnsiTheme="minorHAnsi" w:cstheme="minorHAnsi"/>
          <w:color w:val="000000"/>
        </w:rPr>
        <w:t xml:space="preserve">; </w:t>
      </w:r>
      <w:r w:rsidRPr="008D5DEF">
        <w:rPr>
          <w:rFonts w:asciiTheme="minorHAnsi" w:hAnsiTheme="minorHAnsi" w:cstheme="minorHAnsi"/>
          <w:color w:val="000000"/>
        </w:rPr>
        <w:t xml:space="preserve">the </w:t>
      </w:r>
      <w:r w:rsidRPr="008D5DEF">
        <w:rPr>
          <w:rFonts w:asciiTheme="minorHAnsi" w:hAnsiTheme="minorHAnsi" w:cstheme="minorHAnsi"/>
          <w:b/>
          <w:i/>
          <w:color w:val="000000"/>
        </w:rPr>
        <w:t xml:space="preserve">Corsair </w:t>
      </w:r>
      <w:proofErr w:type="spellStart"/>
      <w:r w:rsidRPr="008D5DEF">
        <w:rPr>
          <w:rFonts w:asciiTheme="minorHAnsi" w:hAnsiTheme="minorHAnsi" w:cstheme="minorHAnsi"/>
          <w:b/>
          <w:i/>
          <w:color w:val="000000"/>
        </w:rPr>
        <w:t>Microcatheter</w:t>
      </w:r>
      <w:proofErr w:type="spellEnd"/>
      <w:r w:rsidRPr="008D5DEF">
        <w:rPr>
          <w:rFonts w:asciiTheme="minorHAnsi" w:hAnsiTheme="minorHAnsi" w:cstheme="minorHAnsi"/>
          <w:color w:val="000000"/>
        </w:rPr>
        <w:t xml:space="preserve">, </w:t>
      </w:r>
      <w:r w:rsidRPr="008D5DEF">
        <w:rPr>
          <w:rFonts w:asciiTheme="minorHAnsi" w:hAnsiTheme="minorHAnsi" w:cstheme="minorHAnsi"/>
        </w:rPr>
        <w:t xml:space="preserve">a </w:t>
      </w:r>
      <w:r w:rsidR="0059752A" w:rsidRPr="008D5DEF">
        <w:rPr>
          <w:rFonts w:asciiTheme="minorHAnsi" w:hAnsiTheme="minorHAnsi" w:cstheme="minorHAnsi"/>
          <w:lang w:eastAsia="en-GB"/>
        </w:rPr>
        <w:t>unique hybrid design</w:t>
      </w:r>
      <w:r w:rsidR="00204C0E" w:rsidRPr="008D5DEF">
        <w:rPr>
          <w:rFonts w:asciiTheme="minorHAnsi" w:hAnsiTheme="minorHAnsi" w:cstheme="minorHAnsi"/>
        </w:rPr>
        <w:t xml:space="preserve"> </w:t>
      </w:r>
      <w:r w:rsidR="007953A6" w:rsidRPr="008D5DEF">
        <w:rPr>
          <w:rFonts w:asciiTheme="minorHAnsi" w:hAnsiTheme="minorHAnsi" w:cstheme="minorHAnsi"/>
          <w:lang w:eastAsia="en-GB"/>
        </w:rPr>
        <w:t>with</w:t>
      </w:r>
      <w:r w:rsidR="00C95B59" w:rsidRPr="008D5DEF">
        <w:rPr>
          <w:rFonts w:asciiTheme="minorHAnsi" w:hAnsiTheme="minorHAnsi" w:cstheme="minorHAnsi"/>
          <w:lang w:eastAsia="en-GB"/>
        </w:rPr>
        <w:t xml:space="preserve"> a very high crossability into tortuous vessels</w:t>
      </w:r>
      <w:r w:rsidR="008F07E1" w:rsidRPr="008D5DEF">
        <w:rPr>
          <w:rFonts w:asciiTheme="minorHAnsi" w:hAnsiTheme="minorHAnsi" w:cstheme="minorHAnsi"/>
          <w:lang w:eastAsia="en-GB"/>
        </w:rPr>
        <w:t xml:space="preserve">, which is especially useful for </w:t>
      </w:r>
      <w:r w:rsidR="00FA4562" w:rsidRPr="008D5DEF">
        <w:rPr>
          <w:rFonts w:asciiTheme="minorHAnsi" w:hAnsiTheme="minorHAnsi" w:cstheme="minorHAnsi"/>
          <w:lang w:eastAsia="en-GB"/>
        </w:rPr>
        <w:t>complex cases</w:t>
      </w:r>
      <w:r w:rsidR="008D5DEF" w:rsidRPr="008D5DEF">
        <w:rPr>
          <w:rFonts w:asciiTheme="minorHAnsi" w:hAnsiTheme="minorHAnsi" w:cstheme="minorHAnsi"/>
          <w:lang w:eastAsia="en-GB"/>
        </w:rPr>
        <w:t>;</w:t>
      </w:r>
      <w:r w:rsidR="0059752A" w:rsidRPr="008D5DEF">
        <w:rPr>
          <w:rFonts w:asciiTheme="minorHAnsi" w:hAnsiTheme="minorHAnsi" w:cstheme="minorHAnsi"/>
          <w:color w:val="000000"/>
        </w:rPr>
        <w:t xml:space="preserve"> the </w:t>
      </w:r>
      <w:r w:rsidR="0059752A" w:rsidRPr="008D5DEF">
        <w:rPr>
          <w:rFonts w:asciiTheme="minorHAnsi" w:hAnsiTheme="minorHAnsi" w:cstheme="minorHAnsi"/>
          <w:b/>
          <w:i/>
          <w:color w:val="000000"/>
        </w:rPr>
        <w:t xml:space="preserve">Stride </w:t>
      </w:r>
      <w:proofErr w:type="spellStart"/>
      <w:r w:rsidR="0059752A" w:rsidRPr="008D5DEF">
        <w:rPr>
          <w:rFonts w:asciiTheme="minorHAnsi" w:hAnsiTheme="minorHAnsi" w:cstheme="minorHAnsi"/>
          <w:b/>
          <w:i/>
          <w:color w:val="000000"/>
        </w:rPr>
        <w:t>Mi</w:t>
      </w:r>
      <w:r w:rsidR="000F16AB" w:rsidRPr="008D5DEF">
        <w:rPr>
          <w:rFonts w:asciiTheme="minorHAnsi" w:hAnsiTheme="minorHAnsi" w:cstheme="minorHAnsi"/>
          <w:b/>
          <w:i/>
          <w:color w:val="000000"/>
        </w:rPr>
        <w:t>crocatheter</w:t>
      </w:r>
      <w:proofErr w:type="spellEnd"/>
      <w:r w:rsidR="007953A6" w:rsidRPr="008D5DEF">
        <w:rPr>
          <w:rFonts w:asciiTheme="minorHAnsi" w:hAnsiTheme="minorHAnsi" w:cstheme="minorHAnsi"/>
          <w:color w:val="000000"/>
        </w:rPr>
        <w:t xml:space="preserve">, </w:t>
      </w:r>
      <w:r w:rsidR="008D5DEF" w:rsidRPr="008D5DEF">
        <w:rPr>
          <w:rFonts w:asciiTheme="minorHAnsi" w:hAnsiTheme="minorHAnsi" w:cstheme="minorHAnsi"/>
        </w:rPr>
        <w:t>a support catheter</w:t>
      </w:r>
      <w:r w:rsidR="00FA4562" w:rsidRPr="008D5DEF">
        <w:rPr>
          <w:rFonts w:asciiTheme="minorHAnsi" w:hAnsiTheme="minorHAnsi" w:cstheme="minorHAnsi"/>
        </w:rPr>
        <w:t xml:space="preserve">; </w:t>
      </w:r>
      <w:r w:rsidR="009E0EA3" w:rsidRPr="008D5DEF">
        <w:rPr>
          <w:rFonts w:asciiTheme="minorHAnsi" w:hAnsiTheme="minorHAnsi" w:cstheme="minorHAnsi"/>
          <w:color w:val="000033"/>
          <w:lang w:eastAsia="en-GB"/>
        </w:rPr>
        <w:t xml:space="preserve">and </w:t>
      </w:r>
      <w:r w:rsidR="00204135" w:rsidRPr="008D5DEF">
        <w:rPr>
          <w:rFonts w:asciiTheme="minorHAnsi" w:hAnsiTheme="minorHAnsi" w:cstheme="minorHAnsi"/>
          <w:color w:val="000033"/>
          <w:lang w:eastAsia="en-GB"/>
        </w:rPr>
        <w:t>the</w:t>
      </w:r>
      <w:r w:rsidR="009E0EA3" w:rsidRPr="008D5DEF">
        <w:rPr>
          <w:rFonts w:asciiTheme="minorHAnsi" w:hAnsiTheme="minorHAnsi" w:cstheme="minorHAnsi"/>
          <w:b/>
          <w:color w:val="000033"/>
          <w:lang w:eastAsia="en-GB"/>
        </w:rPr>
        <w:t xml:space="preserve"> </w:t>
      </w:r>
      <w:proofErr w:type="spellStart"/>
      <w:r w:rsidR="00204135" w:rsidRPr="008D5DEF">
        <w:rPr>
          <w:rFonts w:asciiTheme="minorHAnsi" w:hAnsiTheme="minorHAnsi" w:cstheme="minorHAnsi"/>
          <w:b/>
          <w:i/>
          <w:color w:val="000033"/>
          <w:lang w:eastAsia="en-GB"/>
        </w:rPr>
        <w:t>Tornus</w:t>
      </w:r>
      <w:proofErr w:type="spellEnd"/>
      <w:r w:rsidR="00204135" w:rsidRPr="008D5DEF">
        <w:rPr>
          <w:rFonts w:asciiTheme="minorHAnsi" w:hAnsiTheme="minorHAnsi" w:cstheme="minorHAnsi"/>
          <w:b/>
          <w:i/>
          <w:color w:val="000033"/>
          <w:lang w:eastAsia="en-GB"/>
        </w:rPr>
        <w:t xml:space="preserve"> </w:t>
      </w:r>
      <w:proofErr w:type="spellStart"/>
      <w:r w:rsidR="00204135" w:rsidRPr="008D5DEF">
        <w:rPr>
          <w:rFonts w:asciiTheme="minorHAnsi" w:hAnsiTheme="minorHAnsi" w:cstheme="minorHAnsi"/>
          <w:b/>
          <w:i/>
          <w:color w:val="000033"/>
          <w:lang w:eastAsia="en-GB"/>
        </w:rPr>
        <w:t>Microcatheter</w:t>
      </w:r>
      <w:proofErr w:type="spellEnd"/>
      <w:r w:rsidR="008D5DEF" w:rsidRPr="008D5DEF">
        <w:rPr>
          <w:rFonts w:asciiTheme="minorHAnsi" w:hAnsiTheme="minorHAnsi" w:cstheme="minorHAnsi"/>
          <w:color w:val="000033"/>
          <w:lang w:eastAsia="en-GB"/>
        </w:rPr>
        <w:t>,</w:t>
      </w:r>
      <w:r w:rsidR="008D5DEF">
        <w:rPr>
          <w:rFonts w:asciiTheme="minorHAnsi" w:hAnsiTheme="minorHAnsi" w:cstheme="minorHAnsi"/>
          <w:b/>
          <w:i/>
          <w:color w:val="000033"/>
          <w:lang w:eastAsia="en-GB"/>
        </w:rPr>
        <w:t xml:space="preserve"> </w:t>
      </w:r>
      <w:r w:rsidR="00204135" w:rsidRPr="008D5DEF">
        <w:rPr>
          <w:rFonts w:asciiTheme="minorHAnsi" w:hAnsiTheme="minorHAnsi" w:cstheme="minorHAnsi"/>
        </w:rPr>
        <w:t>a</w:t>
      </w:r>
      <w:r w:rsidR="009E0EA3" w:rsidRPr="008D5DEF">
        <w:rPr>
          <w:rFonts w:asciiTheme="minorHAnsi" w:hAnsiTheme="minorHAnsi" w:cstheme="minorHAnsi"/>
        </w:rPr>
        <w:t xml:space="preserve"> </w:t>
      </w:r>
      <w:r w:rsidR="00FA4562" w:rsidRPr="008D5DEF">
        <w:rPr>
          <w:rFonts w:asciiTheme="minorHAnsi" w:hAnsiTheme="minorHAnsi" w:cstheme="minorHAnsi"/>
        </w:rPr>
        <w:t>full-metal support catheter for crossing calcified lesions</w:t>
      </w:r>
      <w:r w:rsidR="00FA4562" w:rsidRPr="008D5DEF">
        <w:rPr>
          <w:rFonts w:asciiTheme="minorHAnsi" w:hAnsiTheme="minorHAnsi" w:cstheme="minorHAnsi"/>
          <w:color w:val="000033"/>
          <w:lang w:eastAsia="en-GB"/>
        </w:rPr>
        <w:t xml:space="preserve">. The range is </w:t>
      </w:r>
      <w:r w:rsidR="00204135" w:rsidRPr="008D5DEF">
        <w:rPr>
          <w:rFonts w:asciiTheme="minorHAnsi" w:hAnsiTheme="minorHAnsi" w:cstheme="minorHAnsi"/>
          <w:lang w:eastAsia="en-GB"/>
        </w:rPr>
        <w:t>completed by</w:t>
      </w:r>
      <w:r w:rsidR="00754161">
        <w:rPr>
          <w:rFonts w:asciiTheme="minorHAnsi" w:hAnsiTheme="minorHAnsi" w:cstheme="minorHAnsi"/>
          <w:lang w:eastAsia="en-GB"/>
        </w:rPr>
        <w:t xml:space="preserve"> the</w:t>
      </w:r>
      <w:r w:rsidR="00204135" w:rsidRPr="008D5DEF">
        <w:rPr>
          <w:rFonts w:asciiTheme="minorHAnsi" w:hAnsiTheme="minorHAnsi" w:cstheme="minorHAnsi"/>
          <w:lang w:eastAsia="en-GB"/>
        </w:rPr>
        <w:t xml:space="preserve"> </w:t>
      </w:r>
      <w:r w:rsidR="00754161" w:rsidRPr="00754161">
        <w:rPr>
          <w:rFonts w:asciiTheme="minorHAnsi" w:hAnsiTheme="minorHAnsi" w:cstheme="minorHAnsi"/>
          <w:b/>
          <w:i/>
          <w:lang w:eastAsia="en-GB"/>
        </w:rPr>
        <w:t>PTCA Guide W</w:t>
      </w:r>
      <w:r w:rsidR="00204135" w:rsidRPr="00754161">
        <w:rPr>
          <w:rFonts w:asciiTheme="minorHAnsi" w:hAnsiTheme="minorHAnsi" w:cstheme="minorHAnsi"/>
          <w:b/>
          <w:i/>
          <w:lang w:eastAsia="en-GB"/>
        </w:rPr>
        <w:t>ires</w:t>
      </w:r>
      <w:r w:rsidR="00754161">
        <w:rPr>
          <w:rFonts w:asciiTheme="minorHAnsi" w:hAnsiTheme="minorHAnsi" w:cstheme="minorHAnsi"/>
          <w:lang w:eastAsia="en-GB"/>
        </w:rPr>
        <w:t xml:space="preserve">, all of </w:t>
      </w:r>
      <w:r w:rsidR="00204135" w:rsidRPr="008D5DEF">
        <w:rPr>
          <w:rFonts w:asciiTheme="minorHAnsi" w:hAnsiTheme="minorHAnsi" w:cstheme="minorHAnsi"/>
          <w:lang w:eastAsia="en-GB"/>
        </w:rPr>
        <w:t xml:space="preserve">which </w:t>
      </w:r>
      <w:r w:rsidR="00754161">
        <w:rPr>
          <w:rFonts w:asciiTheme="minorHAnsi" w:hAnsiTheme="minorHAnsi" w:cstheme="minorHAnsi"/>
          <w:lang w:eastAsia="en-GB"/>
        </w:rPr>
        <w:t xml:space="preserve">have </w:t>
      </w:r>
      <w:r w:rsidR="00204135" w:rsidRPr="008D5DEF">
        <w:rPr>
          <w:rFonts w:asciiTheme="minorHAnsi" w:hAnsiTheme="minorHAnsi" w:cstheme="minorHAnsi"/>
          <w:lang w:eastAsia="en-GB"/>
        </w:rPr>
        <w:t>superior controllability and t</w:t>
      </w:r>
      <w:r w:rsidR="00754161">
        <w:rPr>
          <w:rFonts w:asciiTheme="minorHAnsi" w:hAnsiTheme="minorHAnsi" w:cstheme="minorHAnsi"/>
          <w:lang w:eastAsia="en-GB"/>
        </w:rPr>
        <w:t xml:space="preserve">actile feedback due to their unique one-piece core and </w:t>
      </w:r>
      <w:proofErr w:type="spellStart"/>
      <w:r w:rsidR="00754161">
        <w:rPr>
          <w:rFonts w:asciiTheme="minorHAnsi" w:hAnsiTheme="minorHAnsi" w:cstheme="minorHAnsi"/>
          <w:lang w:eastAsia="en-GB"/>
        </w:rPr>
        <w:t>joint</w:t>
      </w:r>
      <w:r w:rsidR="00204135" w:rsidRPr="008D5DEF">
        <w:rPr>
          <w:rFonts w:asciiTheme="minorHAnsi" w:hAnsiTheme="minorHAnsi" w:cstheme="minorHAnsi"/>
          <w:lang w:eastAsia="en-GB"/>
        </w:rPr>
        <w:t>less</w:t>
      </w:r>
      <w:proofErr w:type="spellEnd"/>
      <w:r w:rsidR="00204135" w:rsidRPr="008D5DEF">
        <w:rPr>
          <w:rFonts w:asciiTheme="minorHAnsi" w:hAnsiTheme="minorHAnsi" w:cstheme="minorHAnsi"/>
          <w:lang w:eastAsia="en-GB"/>
        </w:rPr>
        <w:t xml:space="preserve"> coil </w:t>
      </w:r>
      <w:r w:rsidR="00754161">
        <w:rPr>
          <w:rFonts w:asciiTheme="minorHAnsi" w:hAnsiTheme="minorHAnsi" w:cstheme="minorHAnsi"/>
          <w:lang w:eastAsia="en-GB"/>
        </w:rPr>
        <w:t xml:space="preserve">structure.  The comprehensive </w:t>
      </w:r>
      <w:r w:rsidR="00204135" w:rsidRPr="008D5DEF">
        <w:rPr>
          <w:rFonts w:asciiTheme="minorHAnsi" w:hAnsiTheme="minorHAnsi" w:cstheme="minorHAnsi"/>
          <w:lang w:eastAsia="en-GB"/>
        </w:rPr>
        <w:t>gu</w:t>
      </w:r>
      <w:r w:rsidR="00754161">
        <w:rPr>
          <w:rFonts w:asciiTheme="minorHAnsi" w:hAnsiTheme="minorHAnsi" w:cstheme="minorHAnsi"/>
          <w:lang w:eastAsia="en-GB"/>
        </w:rPr>
        <w:t xml:space="preserve">ide wire line-up includes </w:t>
      </w:r>
      <w:r w:rsidR="00204135" w:rsidRPr="008D5DEF">
        <w:rPr>
          <w:rFonts w:asciiTheme="minorHAnsi" w:hAnsiTheme="minorHAnsi" w:cstheme="minorHAnsi"/>
          <w:lang w:eastAsia="en-GB"/>
        </w:rPr>
        <w:t>workhorse wires such as</w:t>
      </w:r>
      <w:r w:rsidR="00754161">
        <w:rPr>
          <w:rFonts w:asciiTheme="minorHAnsi" w:hAnsiTheme="minorHAnsi" w:cstheme="minorHAnsi"/>
          <w:lang w:eastAsia="en-GB"/>
        </w:rPr>
        <w:t xml:space="preserve"> the newly-launched </w:t>
      </w:r>
      <w:r w:rsidR="00754161" w:rsidRPr="00754161">
        <w:rPr>
          <w:rFonts w:asciiTheme="minorHAnsi" w:hAnsiTheme="minorHAnsi" w:cstheme="minorHAnsi"/>
          <w:b/>
          <w:lang w:eastAsia="en-GB"/>
        </w:rPr>
        <w:t>SION</w:t>
      </w:r>
      <w:r w:rsidR="00754161">
        <w:rPr>
          <w:rFonts w:asciiTheme="minorHAnsi" w:hAnsiTheme="minorHAnsi" w:cstheme="minorHAnsi"/>
          <w:lang w:eastAsia="en-GB"/>
        </w:rPr>
        <w:t xml:space="preserve"> and the </w:t>
      </w:r>
      <w:proofErr w:type="spellStart"/>
      <w:r w:rsidR="00204135" w:rsidRPr="008D5DEF">
        <w:rPr>
          <w:rFonts w:asciiTheme="minorHAnsi" w:hAnsiTheme="minorHAnsi" w:cstheme="minorHAnsi"/>
          <w:b/>
          <w:lang w:eastAsia="en-GB"/>
        </w:rPr>
        <w:t>Prowater</w:t>
      </w:r>
      <w:proofErr w:type="spellEnd"/>
      <w:r w:rsidR="00754161">
        <w:rPr>
          <w:rFonts w:asciiTheme="minorHAnsi" w:hAnsiTheme="minorHAnsi" w:cstheme="minorHAnsi"/>
          <w:lang w:eastAsia="en-GB"/>
        </w:rPr>
        <w:t>, plus the</w:t>
      </w:r>
      <w:r w:rsidR="00204135" w:rsidRPr="008D5DEF">
        <w:rPr>
          <w:rFonts w:asciiTheme="minorHAnsi" w:hAnsiTheme="minorHAnsi" w:cstheme="minorHAnsi"/>
          <w:lang w:eastAsia="en-GB"/>
        </w:rPr>
        <w:t xml:space="preserve"> </w:t>
      </w:r>
      <w:r w:rsidR="00204135" w:rsidRPr="008D5DEF">
        <w:rPr>
          <w:rFonts w:asciiTheme="minorHAnsi" w:hAnsiTheme="minorHAnsi" w:cstheme="minorHAnsi"/>
          <w:b/>
          <w:lang w:eastAsia="en-GB"/>
        </w:rPr>
        <w:t>Fielder</w:t>
      </w:r>
      <w:r w:rsidR="00204135" w:rsidRPr="008D5DEF">
        <w:rPr>
          <w:rFonts w:asciiTheme="minorHAnsi" w:hAnsiTheme="minorHAnsi" w:cstheme="minorHAnsi"/>
          <w:lang w:eastAsia="en-GB"/>
        </w:rPr>
        <w:t xml:space="preserve">, </w:t>
      </w:r>
      <w:proofErr w:type="spellStart"/>
      <w:r w:rsidR="00204135" w:rsidRPr="008D5DEF">
        <w:rPr>
          <w:rFonts w:asciiTheme="minorHAnsi" w:hAnsiTheme="minorHAnsi" w:cstheme="minorHAnsi"/>
          <w:b/>
          <w:lang w:eastAsia="en-GB"/>
        </w:rPr>
        <w:t>Miracle</w:t>
      </w:r>
      <w:r w:rsidR="00E022F2">
        <w:rPr>
          <w:rFonts w:asciiTheme="minorHAnsi" w:hAnsiTheme="minorHAnsi" w:cstheme="minorHAnsi"/>
          <w:b/>
          <w:lang w:eastAsia="en-GB"/>
        </w:rPr>
        <w:t>bros</w:t>
      </w:r>
      <w:proofErr w:type="spellEnd"/>
      <w:r w:rsidR="00204135" w:rsidRPr="008D5DEF">
        <w:rPr>
          <w:rFonts w:asciiTheme="minorHAnsi" w:hAnsiTheme="minorHAnsi" w:cstheme="minorHAnsi"/>
          <w:lang w:eastAsia="en-GB"/>
        </w:rPr>
        <w:t xml:space="preserve"> and </w:t>
      </w:r>
      <w:proofErr w:type="spellStart"/>
      <w:r w:rsidR="00204135" w:rsidRPr="008D5DEF">
        <w:rPr>
          <w:rFonts w:asciiTheme="minorHAnsi" w:hAnsiTheme="minorHAnsi" w:cstheme="minorHAnsi"/>
          <w:b/>
          <w:lang w:eastAsia="en-GB"/>
        </w:rPr>
        <w:t>Confianza</w:t>
      </w:r>
      <w:proofErr w:type="spellEnd"/>
      <w:r w:rsidR="00204135" w:rsidRPr="008D5DEF">
        <w:rPr>
          <w:rFonts w:asciiTheme="minorHAnsi" w:hAnsiTheme="minorHAnsi" w:cstheme="minorHAnsi"/>
          <w:lang w:eastAsia="en-GB"/>
        </w:rPr>
        <w:t xml:space="preserve"> Series for complex and </w:t>
      </w:r>
      <w:r w:rsidR="00204135" w:rsidRPr="00754161">
        <w:rPr>
          <w:rFonts w:asciiTheme="minorHAnsi" w:hAnsiTheme="minorHAnsi" w:cstheme="minorHAnsi"/>
          <w:lang w:eastAsia="en-GB"/>
        </w:rPr>
        <w:t>total occlusion cases</w:t>
      </w:r>
      <w:r w:rsidR="00204135" w:rsidRPr="008D5DEF">
        <w:rPr>
          <w:rFonts w:asciiTheme="minorHAnsi" w:hAnsiTheme="minorHAnsi" w:cstheme="minorHAnsi"/>
          <w:lang w:eastAsia="en-GB"/>
        </w:rPr>
        <w:t xml:space="preserve">. </w:t>
      </w:r>
    </w:p>
    <w:p w:rsidR="000F5258" w:rsidRPr="008D5DEF" w:rsidRDefault="000F5258" w:rsidP="000F5258">
      <w:pPr>
        <w:spacing w:after="48"/>
        <w:rPr>
          <w:rFonts w:asciiTheme="minorHAnsi" w:hAnsiTheme="minorHAnsi" w:cstheme="minorHAnsi"/>
          <w:color w:val="000033"/>
          <w:lang w:val="en-GB" w:eastAsia="en-GB"/>
        </w:rPr>
      </w:pPr>
    </w:p>
    <w:p w:rsidR="00463353" w:rsidRPr="008D5DEF" w:rsidRDefault="0005666A" w:rsidP="00463353">
      <w:pPr>
        <w:spacing w:after="48"/>
        <w:rPr>
          <w:rFonts w:asciiTheme="minorHAnsi" w:hAnsiTheme="minorHAnsi" w:cstheme="minorHAnsi"/>
          <w:bCs/>
          <w:color w:val="3D3D3D"/>
          <w:lang w:eastAsia="en-GB"/>
        </w:rPr>
      </w:pPr>
      <w:r w:rsidRPr="008D5DEF">
        <w:rPr>
          <w:rFonts w:asciiTheme="minorHAnsi" w:hAnsiTheme="minorHAnsi" w:cstheme="minorHAnsi"/>
          <w:color w:val="000033"/>
          <w:lang w:eastAsia="en-GB"/>
        </w:rPr>
        <w:t xml:space="preserve">The </w:t>
      </w:r>
      <w:r w:rsidRPr="008D5DEF">
        <w:rPr>
          <w:rFonts w:asciiTheme="minorHAnsi" w:hAnsiTheme="minorHAnsi" w:cstheme="minorHAnsi"/>
          <w:b/>
          <w:color w:val="000033"/>
          <w:lang w:eastAsia="en-GB"/>
        </w:rPr>
        <w:t>SIS Medical PTCA balloon range</w:t>
      </w:r>
      <w:r w:rsidRPr="008D5DEF">
        <w:rPr>
          <w:rFonts w:asciiTheme="minorHAnsi" w:hAnsiTheme="minorHAnsi" w:cstheme="minorHAnsi"/>
          <w:color w:val="000033"/>
          <w:lang w:eastAsia="en-GB"/>
        </w:rPr>
        <w:t xml:space="preserve"> consists of:</w:t>
      </w:r>
      <w:r w:rsidR="00820CEA" w:rsidRPr="008D5DEF">
        <w:rPr>
          <w:rFonts w:asciiTheme="minorHAnsi" w:hAnsiTheme="minorHAnsi" w:cstheme="minorHAnsi"/>
          <w:color w:val="000033"/>
          <w:lang w:eastAsia="en-GB"/>
        </w:rPr>
        <w:t xml:space="preserve"> the </w:t>
      </w:r>
      <w:r w:rsidR="00820CEA" w:rsidRPr="008D5DEF">
        <w:rPr>
          <w:rFonts w:asciiTheme="minorHAnsi" w:hAnsiTheme="minorHAnsi" w:cstheme="minorHAnsi"/>
          <w:b/>
          <w:bCs/>
          <w:i/>
          <w:kern w:val="36"/>
          <w:lang w:eastAsia="en-GB"/>
        </w:rPr>
        <w:t>NIC Nano</w:t>
      </w:r>
      <w:r w:rsidR="00820CEA" w:rsidRPr="008D5DEF">
        <w:rPr>
          <w:rFonts w:asciiTheme="minorHAnsi" w:hAnsiTheme="minorHAnsi" w:cstheme="minorHAnsi"/>
          <w:b/>
          <w:bCs/>
          <w:i/>
          <w:kern w:val="36"/>
          <w:vertAlign w:val="superscript"/>
          <w:lang w:eastAsia="en-GB"/>
        </w:rPr>
        <w:t>®</w:t>
      </w:r>
      <w:r w:rsidR="00820CEA" w:rsidRPr="008D5DEF">
        <w:rPr>
          <w:rFonts w:asciiTheme="minorHAnsi" w:hAnsiTheme="minorHAnsi" w:cstheme="minorHAnsi"/>
          <w:b/>
          <w:bCs/>
          <w:i/>
          <w:kern w:val="36"/>
          <w:lang w:eastAsia="en-GB"/>
        </w:rPr>
        <w:t> 0.85 CTO Balloon</w:t>
      </w:r>
      <w:r w:rsidR="00820CEA" w:rsidRPr="008D5DEF">
        <w:rPr>
          <w:rFonts w:asciiTheme="minorHAnsi" w:hAnsiTheme="minorHAnsi" w:cstheme="minorHAnsi"/>
          <w:bCs/>
          <w:kern w:val="36"/>
          <w:lang w:eastAsia="en-GB"/>
        </w:rPr>
        <w:t xml:space="preserve">, </w:t>
      </w:r>
      <w:r w:rsidR="00820CEA" w:rsidRPr="008D5DEF">
        <w:rPr>
          <w:rFonts w:asciiTheme="minorHAnsi" w:hAnsiTheme="minorHAnsi" w:cstheme="minorHAnsi"/>
          <w:bCs/>
          <w:lang w:eastAsia="en-GB"/>
        </w:rPr>
        <w:t>with the smallest diameter and l</w:t>
      </w:r>
      <w:r w:rsidR="009134F7" w:rsidRPr="008D5DEF">
        <w:rPr>
          <w:rFonts w:asciiTheme="minorHAnsi" w:hAnsiTheme="minorHAnsi" w:cstheme="minorHAnsi"/>
          <w:bCs/>
          <w:lang w:eastAsia="en-GB"/>
        </w:rPr>
        <w:t>owest crossing profile of any CTO balloon</w:t>
      </w:r>
      <w:r w:rsidR="00820CEA" w:rsidRPr="008D5DEF">
        <w:rPr>
          <w:rFonts w:asciiTheme="minorHAnsi" w:hAnsiTheme="minorHAnsi" w:cstheme="minorHAnsi"/>
          <w:bCs/>
          <w:lang w:eastAsia="en-GB"/>
        </w:rPr>
        <w:t xml:space="preserve"> (</w:t>
      </w:r>
      <w:r w:rsidR="00A33538" w:rsidRPr="008D5DEF">
        <w:rPr>
          <w:rFonts w:asciiTheme="minorHAnsi" w:hAnsiTheme="minorHAnsi" w:cstheme="minorHAnsi"/>
          <w:bCs/>
          <w:lang w:eastAsia="en-GB"/>
        </w:rPr>
        <w:t>0</w:t>
      </w:r>
      <w:r w:rsidR="00820CEA" w:rsidRPr="008D5DEF">
        <w:rPr>
          <w:rFonts w:asciiTheme="minorHAnsi" w:hAnsiTheme="minorHAnsi" w:cstheme="minorHAnsi"/>
          <w:bCs/>
          <w:lang w:eastAsia="en-GB"/>
        </w:rPr>
        <w:t xml:space="preserve">.019"), </w:t>
      </w:r>
      <w:r w:rsidR="00BC2D24" w:rsidRPr="008D5DEF">
        <w:rPr>
          <w:rFonts w:asciiTheme="minorHAnsi" w:hAnsiTheme="minorHAnsi" w:cstheme="minorHAnsi"/>
          <w:bCs/>
          <w:lang w:eastAsia="en-GB"/>
        </w:rPr>
        <w:t xml:space="preserve">available </w:t>
      </w:r>
      <w:r w:rsidR="00820CEA" w:rsidRPr="008D5DEF">
        <w:rPr>
          <w:rFonts w:asciiTheme="minorHAnsi" w:hAnsiTheme="minorHAnsi" w:cstheme="minorHAnsi"/>
          <w:bCs/>
          <w:lang w:eastAsia="en-GB"/>
        </w:rPr>
        <w:t>in either OTW</w:t>
      </w:r>
      <w:r w:rsidR="00820CEA" w:rsidRPr="008D5DEF">
        <w:rPr>
          <w:rFonts w:asciiTheme="minorHAnsi" w:hAnsiTheme="minorHAnsi" w:cstheme="minorHAnsi"/>
          <w:lang w:eastAsia="en-GB"/>
        </w:rPr>
        <w:t xml:space="preserve"> or RX versions; the </w:t>
      </w:r>
      <w:r w:rsidR="008F07E1" w:rsidRPr="008D5DEF">
        <w:rPr>
          <w:rFonts w:asciiTheme="minorHAnsi" w:hAnsiTheme="minorHAnsi" w:cstheme="minorHAnsi"/>
          <w:b/>
          <w:i/>
          <w:kern w:val="36"/>
          <w:lang w:eastAsia="en-GB"/>
        </w:rPr>
        <w:t>NIC 1.1</w:t>
      </w:r>
      <w:r w:rsidR="008F07E1" w:rsidRPr="008D5DEF">
        <w:rPr>
          <w:rFonts w:asciiTheme="minorHAnsi" w:hAnsiTheme="minorHAnsi" w:cstheme="minorHAnsi"/>
          <w:b/>
          <w:bCs/>
          <w:i/>
          <w:kern w:val="36"/>
          <w:vertAlign w:val="superscript"/>
          <w:lang w:eastAsia="en-GB"/>
        </w:rPr>
        <w:t>®</w:t>
      </w:r>
      <w:r w:rsidR="008F07E1" w:rsidRPr="008D5DEF">
        <w:rPr>
          <w:rFonts w:asciiTheme="minorHAnsi" w:hAnsiTheme="minorHAnsi" w:cstheme="minorHAnsi"/>
          <w:b/>
          <w:i/>
          <w:kern w:val="36"/>
          <w:lang w:eastAsia="en-GB"/>
        </w:rPr>
        <w:t xml:space="preserve"> ULP </w:t>
      </w:r>
      <w:r w:rsidR="00820CEA" w:rsidRPr="008D5DEF">
        <w:rPr>
          <w:rFonts w:asciiTheme="minorHAnsi" w:hAnsiTheme="minorHAnsi" w:cstheme="minorHAnsi"/>
          <w:b/>
          <w:i/>
          <w:kern w:val="36"/>
          <w:lang w:eastAsia="en-GB"/>
        </w:rPr>
        <w:t>CTO Balloon</w:t>
      </w:r>
      <w:r w:rsidR="00820CEA" w:rsidRPr="008D5DEF">
        <w:rPr>
          <w:rFonts w:asciiTheme="minorHAnsi" w:hAnsiTheme="minorHAnsi" w:cstheme="minorHAnsi"/>
          <w:kern w:val="36"/>
          <w:lang w:eastAsia="en-GB"/>
        </w:rPr>
        <w:t>, with an u</w:t>
      </w:r>
      <w:r w:rsidR="00820CEA" w:rsidRPr="008D5DEF">
        <w:rPr>
          <w:rFonts w:asciiTheme="minorHAnsi" w:hAnsiTheme="minorHAnsi" w:cstheme="minorHAnsi"/>
          <w:bCs/>
          <w:lang w:eastAsia="en-GB"/>
        </w:rPr>
        <w:t>ltra low profile to access even more challenging CTOs</w:t>
      </w:r>
      <w:r w:rsidR="00BC2D24" w:rsidRPr="008D5DEF">
        <w:rPr>
          <w:rFonts w:asciiTheme="minorHAnsi" w:hAnsiTheme="minorHAnsi" w:cstheme="minorHAnsi"/>
          <w:bCs/>
          <w:lang w:eastAsia="en-GB"/>
        </w:rPr>
        <w:t>, also available in either OTW</w:t>
      </w:r>
      <w:r w:rsidR="00BC2D24" w:rsidRPr="008D5DEF">
        <w:rPr>
          <w:rFonts w:asciiTheme="minorHAnsi" w:hAnsiTheme="minorHAnsi" w:cstheme="minorHAnsi"/>
          <w:lang w:eastAsia="en-GB"/>
        </w:rPr>
        <w:t xml:space="preserve"> or RX versions; </w:t>
      </w:r>
      <w:r w:rsidR="000F5258" w:rsidRPr="008D5DEF">
        <w:rPr>
          <w:rFonts w:asciiTheme="minorHAnsi" w:hAnsiTheme="minorHAnsi" w:cstheme="minorHAnsi"/>
          <w:lang w:eastAsia="en-GB"/>
        </w:rPr>
        <w:t xml:space="preserve">the </w:t>
      </w:r>
      <w:r w:rsidR="009C3241" w:rsidRPr="008D5DEF">
        <w:rPr>
          <w:rFonts w:asciiTheme="minorHAnsi" w:hAnsiTheme="minorHAnsi" w:cstheme="minorHAnsi"/>
          <w:b/>
          <w:bCs/>
          <w:i/>
          <w:color w:val="000000"/>
          <w:kern w:val="36"/>
          <w:lang w:eastAsia="en-GB"/>
        </w:rPr>
        <w:t>BEO NC</w:t>
      </w:r>
      <w:r w:rsidR="009C3241" w:rsidRPr="008D5DEF">
        <w:rPr>
          <w:rFonts w:asciiTheme="minorHAnsi" w:hAnsiTheme="minorHAnsi" w:cstheme="minorHAnsi"/>
          <w:b/>
          <w:bCs/>
          <w:i/>
          <w:color w:val="000000"/>
          <w:kern w:val="36"/>
          <w:vertAlign w:val="superscript"/>
          <w:lang w:eastAsia="en-GB"/>
        </w:rPr>
        <w:t>®</w:t>
      </w:r>
      <w:r w:rsidR="009C3241" w:rsidRPr="008D5DEF">
        <w:rPr>
          <w:rFonts w:asciiTheme="minorHAnsi" w:hAnsiTheme="minorHAnsi" w:cstheme="minorHAnsi"/>
          <w:b/>
          <w:bCs/>
          <w:i/>
          <w:color w:val="000000"/>
          <w:kern w:val="36"/>
          <w:lang w:eastAsia="en-GB"/>
        </w:rPr>
        <w:t xml:space="preserve"> Low Pro</w:t>
      </w:r>
      <w:r w:rsidR="000F5258" w:rsidRPr="008D5DEF">
        <w:rPr>
          <w:rFonts w:asciiTheme="minorHAnsi" w:hAnsiTheme="minorHAnsi" w:cstheme="minorHAnsi"/>
          <w:b/>
          <w:bCs/>
          <w:i/>
          <w:color w:val="000000"/>
          <w:kern w:val="36"/>
          <w:lang w:eastAsia="en-GB"/>
        </w:rPr>
        <w:t>file High Pressure PTCA Balloon</w:t>
      </w:r>
      <w:r w:rsidR="000F5258" w:rsidRPr="008D5DEF">
        <w:rPr>
          <w:rFonts w:asciiTheme="minorHAnsi" w:hAnsiTheme="minorHAnsi" w:cstheme="minorHAnsi"/>
          <w:bCs/>
          <w:color w:val="000000"/>
          <w:kern w:val="36"/>
          <w:lang w:eastAsia="en-GB"/>
        </w:rPr>
        <w:t xml:space="preserve">, which </w:t>
      </w:r>
      <w:r w:rsidR="000F5258" w:rsidRPr="008D5DEF">
        <w:rPr>
          <w:rFonts w:asciiTheme="minorHAnsi" w:hAnsiTheme="minorHAnsi" w:cstheme="minorHAnsi"/>
          <w:color w:val="000000"/>
          <w:lang w:eastAsia="en-GB"/>
        </w:rPr>
        <w:t>combines</w:t>
      </w:r>
      <w:r w:rsidR="009C3241" w:rsidRPr="008D5DEF">
        <w:rPr>
          <w:rFonts w:asciiTheme="minorHAnsi" w:hAnsiTheme="minorHAnsi" w:cstheme="minorHAnsi"/>
          <w:color w:val="000000"/>
          <w:lang w:eastAsia="en-GB"/>
        </w:rPr>
        <w:t xml:space="preserve"> </w:t>
      </w:r>
      <w:r w:rsidR="000F5258" w:rsidRPr="008D5DEF">
        <w:rPr>
          <w:rFonts w:asciiTheme="minorHAnsi" w:hAnsiTheme="minorHAnsi" w:cstheme="minorHAnsi"/>
          <w:color w:val="000000"/>
          <w:lang w:eastAsia="en-GB"/>
        </w:rPr>
        <w:t xml:space="preserve">an excellent lesion crossing profile with </w:t>
      </w:r>
      <w:r w:rsidR="009C3241" w:rsidRPr="008D5DEF">
        <w:rPr>
          <w:rFonts w:asciiTheme="minorHAnsi" w:hAnsiTheme="minorHAnsi" w:cstheme="minorHAnsi"/>
          <w:color w:val="000000"/>
          <w:lang w:eastAsia="en-GB"/>
        </w:rPr>
        <w:t>safety</w:t>
      </w:r>
      <w:r w:rsidR="000F5258" w:rsidRPr="008D5DEF">
        <w:rPr>
          <w:rFonts w:asciiTheme="minorHAnsi" w:hAnsiTheme="minorHAnsi" w:cstheme="minorHAnsi"/>
          <w:color w:val="000000"/>
          <w:lang w:eastAsia="en-GB"/>
        </w:rPr>
        <w:t xml:space="preserve">; and the </w:t>
      </w:r>
      <w:r w:rsidR="000F5258" w:rsidRPr="008D5DEF">
        <w:rPr>
          <w:rFonts w:asciiTheme="minorHAnsi" w:hAnsiTheme="minorHAnsi" w:cstheme="minorHAnsi"/>
          <w:b/>
          <w:i/>
          <w:color w:val="3D3D3D"/>
          <w:kern w:val="36"/>
          <w:lang w:eastAsia="en-GB"/>
        </w:rPr>
        <w:t>OPN NC</w:t>
      </w:r>
      <w:r w:rsidR="008F07E1" w:rsidRPr="008D5DEF">
        <w:rPr>
          <w:rFonts w:asciiTheme="minorHAnsi" w:hAnsiTheme="minorHAnsi" w:cstheme="minorHAnsi"/>
          <w:b/>
          <w:bCs/>
          <w:i/>
          <w:kern w:val="36"/>
          <w:vertAlign w:val="superscript"/>
          <w:lang w:eastAsia="en-GB"/>
        </w:rPr>
        <w:t>®</w:t>
      </w:r>
      <w:r w:rsidR="000F5258" w:rsidRPr="008D5DEF">
        <w:rPr>
          <w:rFonts w:asciiTheme="minorHAnsi" w:hAnsiTheme="minorHAnsi" w:cstheme="minorHAnsi"/>
          <w:b/>
          <w:i/>
          <w:color w:val="3D3D3D"/>
          <w:kern w:val="36"/>
          <w:lang w:eastAsia="en-GB"/>
        </w:rPr>
        <w:t xml:space="preserve"> High Pressure Balloon</w:t>
      </w:r>
      <w:r w:rsidR="000F5258" w:rsidRPr="008D5DEF">
        <w:rPr>
          <w:rFonts w:asciiTheme="minorHAnsi" w:hAnsiTheme="minorHAnsi" w:cstheme="minorHAnsi"/>
          <w:color w:val="3D3D3D"/>
          <w:kern w:val="36"/>
          <w:lang w:eastAsia="en-GB"/>
        </w:rPr>
        <w:t>, a</w:t>
      </w:r>
      <w:r w:rsidR="000F5258" w:rsidRPr="008D5DEF">
        <w:rPr>
          <w:rFonts w:asciiTheme="minorHAnsi" w:hAnsiTheme="minorHAnsi" w:cstheme="minorHAnsi"/>
          <w:bCs/>
          <w:color w:val="3D3D3D"/>
          <w:lang w:eastAsia="en-GB"/>
        </w:rPr>
        <w:t xml:space="preserve"> twin-layered high-pressure non-compliant balloon designed to dilate stents or lesions where </w:t>
      </w:r>
      <w:r w:rsidR="008F07E1" w:rsidRPr="008D5DEF">
        <w:rPr>
          <w:rFonts w:asciiTheme="minorHAnsi" w:hAnsiTheme="minorHAnsi" w:cstheme="minorHAnsi"/>
          <w:bCs/>
          <w:color w:val="3D3D3D"/>
          <w:lang w:eastAsia="en-GB"/>
        </w:rPr>
        <w:t>pressure</w:t>
      </w:r>
      <w:r w:rsidR="00283404" w:rsidRPr="008D5DEF">
        <w:rPr>
          <w:rFonts w:asciiTheme="minorHAnsi" w:hAnsiTheme="minorHAnsi" w:cstheme="minorHAnsi"/>
          <w:bCs/>
          <w:color w:val="3D3D3D"/>
          <w:lang w:eastAsia="en-GB"/>
        </w:rPr>
        <w:t>s</w:t>
      </w:r>
      <w:r w:rsidR="008F07E1" w:rsidRPr="008D5DEF">
        <w:rPr>
          <w:rFonts w:asciiTheme="minorHAnsi" w:hAnsiTheme="minorHAnsi" w:cstheme="minorHAnsi"/>
          <w:bCs/>
          <w:color w:val="3D3D3D"/>
          <w:lang w:eastAsia="en-GB"/>
        </w:rPr>
        <w:t xml:space="preserve"> up to 35 atm may be required</w:t>
      </w:r>
      <w:r w:rsidR="000F5258" w:rsidRPr="008D5DEF">
        <w:rPr>
          <w:rFonts w:asciiTheme="minorHAnsi" w:hAnsiTheme="minorHAnsi" w:cstheme="minorHAnsi"/>
          <w:bCs/>
          <w:color w:val="3D3D3D"/>
          <w:lang w:eastAsia="en-GB"/>
        </w:rPr>
        <w:t>.</w:t>
      </w:r>
      <w:r w:rsidR="00463353" w:rsidRPr="008D5DEF">
        <w:rPr>
          <w:rFonts w:asciiTheme="minorHAnsi" w:hAnsiTheme="minorHAnsi" w:cstheme="minorHAnsi"/>
          <w:bCs/>
          <w:color w:val="3D3D3D"/>
          <w:lang w:eastAsia="en-GB"/>
        </w:rPr>
        <w:t xml:space="preserve">  </w:t>
      </w:r>
    </w:p>
    <w:p w:rsidR="00463353" w:rsidRPr="008D5DEF" w:rsidRDefault="00463353" w:rsidP="00463353">
      <w:pPr>
        <w:spacing w:after="48"/>
        <w:rPr>
          <w:rFonts w:asciiTheme="minorHAnsi" w:hAnsiTheme="minorHAnsi" w:cstheme="minorHAnsi"/>
          <w:bCs/>
          <w:color w:val="3D3D3D"/>
          <w:lang w:eastAsia="en-GB"/>
        </w:rPr>
      </w:pPr>
    </w:p>
    <w:p w:rsidR="00463353" w:rsidRPr="008D5DEF" w:rsidRDefault="00463353" w:rsidP="00463353">
      <w:pPr>
        <w:spacing w:after="48"/>
        <w:rPr>
          <w:rFonts w:asciiTheme="minorHAnsi" w:hAnsiTheme="minorHAnsi" w:cstheme="minorHAnsi"/>
          <w:color w:val="000000"/>
          <w:lang w:eastAsia="en-GB"/>
        </w:rPr>
      </w:pPr>
      <w:r w:rsidRPr="008D5DEF">
        <w:rPr>
          <w:rFonts w:asciiTheme="minorHAnsi" w:hAnsiTheme="minorHAnsi" w:cstheme="minorHAnsi"/>
          <w:bCs/>
          <w:color w:val="3D3D3D"/>
          <w:lang w:eastAsia="en-GB"/>
        </w:rPr>
        <w:t xml:space="preserve">The </w:t>
      </w:r>
      <w:r w:rsidRPr="008D5DEF">
        <w:rPr>
          <w:rFonts w:asciiTheme="minorHAnsi" w:hAnsiTheme="minorHAnsi" w:cstheme="minorHAnsi"/>
          <w:color w:val="000033"/>
          <w:lang w:eastAsia="en-GB"/>
        </w:rPr>
        <w:t xml:space="preserve">SIS Medical PTCA balloon </w:t>
      </w:r>
      <w:r w:rsidR="00283404" w:rsidRPr="008D5DEF">
        <w:rPr>
          <w:rFonts w:asciiTheme="minorHAnsi" w:hAnsiTheme="minorHAnsi" w:cstheme="minorHAnsi"/>
          <w:bCs/>
          <w:color w:val="3D3D3D"/>
          <w:lang w:eastAsia="en-GB"/>
        </w:rPr>
        <w:t xml:space="preserve">range also includes </w:t>
      </w:r>
      <w:r w:rsidRPr="008D5DEF">
        <w:rPr>
          <w:rFonts w:asciiTheme="minorHAnsi" w:hAnsiTheme="minorHAnsi" w:cstheme="minorHAnsi"/>
          <w:color w:val="000000"/>
          <w:lang w:eastAsia="en-GB"/>
        </w:rPr>
        <w:t xml:space="preserve">a </w:t>
      </w:r>
      <w:r w:rsidR="00283404" w:rsidRPr="008D5DEF">
        <w:rPr>
          <w:rFonts w:asciiTheme="minorHAnsi" w:hAnsiTheme="minorHAnsi" w:cstheme="minorHAnsi"/>
          <w:b/>
          <w:i/>
          <w:color w:val="000000"/>
          <w:lang w:eastAsia="en-GB"/>
        </w:rPr>
        <w:t xml:space="preserve">standard inflation </w:t>
      </w:r>
      <w:r w:rsidRPr="008D5DEF">
        <w:rPr>
          <w:rFonts w:asciiTheme="minorHAnsi" w:hAnsiTheme="minorHAnsi" w:cstheme="minorHAnsi"/>
          <w:b/>
          <w:i/>
          <w:color w:val="000000"/>
          <w:lang w:eastAsia="en-GB"/>
        </w:rPr>
        <w:t>device</w:t>
      </w:r>
      <w:r w:rsidRPr="008D5DEF">
        <w:rPr>
          <w:rFonts w:asciiTheme="minorHAnsi" w:hAnsiTheme="minorHAnsi" w:cstheme="minorHAnsi"/>
          <w:color w:val="000000"/>
          <w:lang w:eastAsia="en-GB"/>
        </w:rPr>
        <w:t xml:space="preserve"> for the inflation of PTCA Balloons up to a maximum </w:t>
      </w:r>
      <w:r w:rsidR="00283404" w:rsidRPr="008D5DEF">
        <w:rPr>
          <w:rFonts w:asciiTheme="minorHAnsi" w:hAnsiTheme="minorHAnsi" w:cstheme="minorHAnsi"/>
          <w:color w:val="000000"/>
          <w:lang w:eastAsia="en-GB"/>
        </w:rPr>
        <w:t xml:space="preserve">pressure </w:t>
      </w:r>
      <w:r w:rsidRPr="008D5DEF">
        <w:rPr>
          <w:rFonts w:asciiTheme="minorHAnsi" w:hAnsiTheme="minorHAnsi" w:cstheme="minorHAnsi"/>
          <w:color w:val="000000"/>
          <w:lang w:eastAsia="en-GB"/>
        </w:rPr>
        <w:t xml:space="preserve">of 25 </w:t>
      </w:r>
      <w:r w:rsidR="00283404" w:rsidRPr="008D5DEF">
        <w:rPr>
          <w:rFonts w:asciiTheme="minorHAnsi" w:hAnsiTheme="minorHAnsi" w:cstheme="minorHAnsi"/>
          <w:color w:val="000000"/>
          <w:lang w:eastAsia="en-GB"/>
        </w:rPr>
        <w:t>atm</w:t>
      </w:r>
      <w:r w:rsidR="00283404" w:rsidRPr="008D5DEF">
        <w:rPr>
          <w:rFonts w:asciiTheme="minorHAnsi" w:hAnsiTheme="minorHAnsi" w:cstheme="minorHAnsi"/>
          <w:bCs/>
          <w:color w:val="3D3D3D"/>
          <w:lang w:eastAsia="en-GB"/>
        </w:rPr>
        <w:t xml:space="preserve"> </w:t>
      </w:r>
      <w:r w:rsidRPr="008D5DEF">
        <w:rPr>
          <w:rFonts w:asciiTheme="minorHAnsi" w:hAnsiTheme="minorHAnsi" w:cstheme="minorHAnsi"/>
          <w:bCs/>
          <w:color w:val="3D3D3D"/>
          <w:lang w:eastAsia="en-GB"/>
        </w:rPr>
        <w:t xml:space="preserve">and a </w:t>
      </w:r>
      <w:r w:rsidRPr="008D5DEF">
        <w:rPr>
          <w:rFonts w:asciiTheme="minorHAnsi" w:hAnsiTheme="minorHAnsi" w:cstheme="minorHAnsi"/>
          <w:b/>
          <w:i/>
          <w:color w:val="000000"/>
          <w:lang w:eastAsia="en-GB"/>
        </w:rPr>
        <w:t xml:space="preserve">high pressure </w:t>
      </w:r>
      <w:r w:rsidR="00283404" w:rsidRPr="008D5DEF">
        <w:rPr>
          <w:rFonts w:asciiTheme="minorHAnsi" w:hAnsiTheme="minorHAnsi" w:cstheme="minorHAnsi"/>
          <w:b/>
          <w:i/>
          <w:color w:val="000000"/>
          <w:lang w:eastAsia="en-GB"/>
        </w:rPr>
        <w:t xml:space="preserve">inflation </w:t>
      </w:r>
      <w:r w:rsidRPr="008D5DEF">
        <w:rPr>
          <w:rFonts w:asciiTheme="minorHAnsi" w:hAnsiTheme="minorHAnsi" w:cstheme="minorHAnsi"/>
          <w:b/>
          <w:i/>
          <w:color w:val="000000"/>
          <w:lang w:eastAsia="en-GB"/>
        </w:rPr>
        <w:t>device</w:t>
      </w:r>
      <w:r w:rsidRPr="008D5DEF">
        <w:rPr>
          <w:rFonts w:asciiTheme="minorHAnsi" w:hAnsiTheme="minorHAnsi" w:cstheme="minorHAnsi"/>
          <w:color w:val="000000"/>
          <w:lang w:eastAsia="en-GB"/>
        </w:rPr>
        <w:t xml:space="preserve"> for the inflation of High Pressure PTCA Balloons up to a maximum </w:t>
      </w:r>
      <w:r w:rsidR="0031650A" w:rsidRPr="008D5DEF">
        <w:rPr>
          <w:rFonts w:asciiTheme="minorHAnsi" w:hAnsiTheme="minorHAnsi" w:cstheme="minorHAnsi"/>
          <w:color w:val="000000"/>
          <w:lang w:eastAsia="en-GB"/>
        </w:rPr>
        <w:t xml:space="preserve">pressure </w:t>
      </w:r>
      <w:r w:rsidRPr="008D5DEF">
        <w:rPr>
          <w:rFonts w:asciiTheme="minorHAnsi" w:hAnsiTheme="minorHAnsi" w:cstheme="minorHAnsi"/>
          <w:color w:val="000000"/>
          <w:lang w:eastAsia="en-GB"/>
        </w:rPr>
        <w:t>of</w:t>
      </w:r>
      <w:r w:rsidR="0031650A" w:rsidRPr="008D5DEF">
        <w:rPr>
          <w:rFonts w:asciiTheme="minorHAnsi" w:hAnsiTheme="minorHAnsi" w:cstheme="minorHAnsi"/>
          <w:color w:val="000000"/>
          <w:lang w:eastAsia="en-GB"/>
        </w:rPr>
        <w:t xml:space="preserve"> 40 atm</w:t>
      </w:r>
      <w:r w:rsidRPr="008D5DEF">
        <w:rPr>
          <w:rFonts w:asciiTheme="minorHAnsi" w:hAnsiTheme="minorHAnsi" w:cstheme="minorHAnsi"/>
          <w:color w:val="000000"/>
          <w:lang w:eastAsia="en-GB"/>
        </w:rPr>
        <w:t>.</w:t>
      </w:r>
    </w:p>
    <w:p w:rsidR="00463353" w:rsidRPr="008D5DEF" w:rsidRDefault="00463353" w:rsidP="00463353">
      <w:pPr>
        <w:spacing w:after="48"/>
        <w:rPr>
          <w:rFonts w:asciiTheme="minorHAnsi" w:hAnsiTheme="minorHAnsi" w:cstheme="minorHAnsi"/>
          <w:color w:val="000000"/>
          <w:lang w:eastAsia="en-GB"/>
        </w:rPr>
      </w:pPr>
    </w:p>
    <w:p w:rsidR="002275FD" w:rsidRPr="008D5DEF" w:rsidRDefault="00463353" w:rsidP="0046484F">
      <w:pPr>
        <w:spacing w:after="48"/>
        <w:rPr>
          <w:rFonts w:asciiTheme="minorHAnsi" w:hAnsiTheme="minorHAnsi" w:cstheme="minorHAnsi"/>
          <w:bCs/>
          <w:color w:val="3D3D3D"/>
          <w:lang w:eastAsia="en-GB"/>
        </w:rPr>
      </w:pPr>
      <w:r w:rsidRPr="008D5DEF">
        <w:rPr>
          <w:rFonts w:asciiTheme="minorHAnsi" w:hAnsiTheme="minorHAnsi" w:cstheme="minorHAnsi"/>
          <w:color w:val="000000"/>
          <w:lang w:eastAsia="en-GB"/>
        </w:rPr>
        <w:t xml:space="preserve">“We are </w:t>
      </w:r>
      <w:r w:rsidR="0031650A" w:rsidRPr="008D5DEF">
        <w:rPr>
          <w:rFonts w:asciiTheme="minorHAnsi" w:hAnsiTheme="minorHAnsi" w:cstheme="minorHAnsi"/>
          <w:color w:val="000000"/>
          <w:lang w:eastAsia="en-GB"/>
        </w:rPr>
        <w:t xml:space="preserve">proud to be partnering with </w:t>
      </w:r>
      <w:r w:rsidR="00845D8B" w:rsidRPr="008D5DEF">
        <w:rPr>
          <w:rFonts w:asciiTheme="minorHAnsi" w:hAnsiTheme="minorHAnsi" w:cstheme="minorHAnsi"/>
          <w:color w:val="000000"/>
          <w:lang w:eastAsia="en-GB"/>
        </w:rPr>
        <w:t xml:space="preserve">both </w:t>
      </w:r>
      <w:r w:rsidR="0031650A" w:rsidRPr="008D5DEF">
        <w:rPr>
          <w:rFonts w:asciiTheme="minorHAnsi" w:hAnsiTheme="minorHAnsi" w:cstheme="minorHAnsi"/>
          <w:color w:val="000000"/>
          <w:lang w:eastAsia="en-GB"/>
        </w:rPr>
        <w:t>Asa</w:t>
      </w:r>
      <w:r w:rsidR="004C0B20" w:rsidRPr="008D5DEF">
        <w:rPr>
          <w:rFonts w:asciiTheme="minorHAnsi" w:hAnsiTheme="minorHAnsi" w:cstheme="minorHAnsi"/>
          <w:color w:val="000000"/>
          <w:lang w:eastAsia="en-GB"/>
        </w:rPr>
        <w:t xml:space="preserve">hi Intecc and SIS Medical, </w:t>
      </w:r>
      <w:r w:rsidR="00845D8B" w:rsidRPr="008D5DEF">
        <w:rPr>
          <w:rFonts w:asciiTheme="minorHAnsi" w:hAnsiTheme="minorHAnsi" w:cstheme="minorHAnsi"/>
          <w:color w:val="000000"/>
          <w:lang w:eastAsia="en-GB"/>
        </w:rPr>
        <w:t xml:space="preserve">two </w:t>
      </w:r>
      <w:r w:rsidR="0031650A" w:rsidRPr="008D5DEF">
        <w:rPr>
          <w:rFonts w:asciiTheme="minorHAnsi" w:hAnsiTheme="minorHAnsi" w:cstheme="minorHAnsi"/>
          <w:color w:val="000000"/>
          <w:lang w:eastAsia="en-GB"/>
        </w:rPr>
        <w:t>innovative organizations which share our data-driven, patient-first culture</w:t>
      </w:r>
      <w:r w:rsidRPr="008D5DEF">
        <w:rPr>
          <w:rFonts w:asciiTheme="minorHAnsi" w:hAnsiTheme="minorHAnsi" w:cstheme="minorHAnsi"/>
          <w:color w:val="000000"/>
          <w:lang w:eastAsia="en-GB"/>
        </w:rPr>
        <w:t>”, commented Biosensors CEO Jeffrey B. Jump. “</w:t>
      </w:r>
      <w:r w:rsidR="0031650A" w:rsidRPr="008D5DEF">
        <w:rPr>
          <w:rFonts w:asciiTheme="minorHAnsi" w:hAnsiTheme="minorHAnsi" w:cstheme="minorHAnsi"/>
          <w:color w:val="000000"/>
          <w:lang w:eastAsia="en-GB"/>
        </w:rPr>
        <w:t>Their respective product ranges involved in the distribution deals</w:t>
      </w:r>
      <w:r w:rsidR="0046484F" w:rsidRPr="008D5DEF">
        <w:rPr>
          <w:rFonts w:asciiTheme="minorHAnsi" w:hAnsiTheme="minorHAnsi" w:cstheme="minorHAnsi"/>
          <w:color w:val="000000"/>
          <w:lang w:eastAsia="en-GB"/>
        </w:rPr>
        <w:t xml:space="preserve"> </w:t>
      </w:r>
      <w:r w:rsidR="00915DA6" w:rsidRPr="008D5DEF">
        <w:rPr>
          <w:rFonts w:asciiTheme="minorHAnsi" w:hAnsiTheme="minorHAnsi" w:cstheme="minorHAnsi"/>
          <w:color w:val="000000"/>
          <w:lang w:eastAsia="en-GB"/>
        </w:rPr>
        <w:t xml:space="preserve">complement our existing DES portfolio, and enhance our presence in the interventional cardiology market.” </w:t>
      </w:r>
    </w:p>
    <w:p w:rsidR="006A3692" w:rsidRPr="008D5DEF" w:rsidRDefault="00D6428F" w:rsidP="006A3692">
      <w:pPr>
        <w:autoSpaceDE w:val="0"/>
        <w:autoSpaceDN w:val="0"/>
        <w:adjustRightInd w:val="0"/>
        <w:jc w:val="both"/>
        <w:rPr>
          <w:rFonts w:asciiTheme="minorHAnsi" w:hAnsiTheme="minorHAnsi" w:cstheme="minorHAnsi"/>
          <w:color w:val="000000"/>
        </w:rPr>
      </w:pPr>
      <w:r w:rsidRPr="008D5DEF">
        <w:rPr>
          <w:rFonts w:asciiTheme="minorHAnsi" w:hAnsiTheme="minorHAnsi" w:cstheme="minorHAnsi"/>
          <w:color w:val="000000"/>
        </w:rPr>
        <w:t xml:space="preserve"> </w:t>
      </w:r>
    </w:p>
    <w:p w:rsidR="001F5E04" w:rsidRPr="008D5DEF" w:rsidRDefault="006A3692" w:rsidP="001F5E04">
      <w:pPr>
        <w:autoSpaceDE w:val="0"/>
        <w:autoSpaceDN w:val="0"/>
        <w:adjustRightInd w:val="0"/>
        <w:jc w:val="center"/>
        <w:rPr>
          <w:rFonts w:asciiTheme="minorHAnsi" w:hAnsiTheme="minorHAnsi" w:cstheme="minorHAnsi"/>
          <w:b/>
          <w:bCs/>
          <w:color w:val="000000"/>
        </w:rPr>
      </w:pPr>
      <w:r w:rsidRPr="008D5DEF">
        <w:rPr>
          <w:rFonts w:asciiTheme="minorHAnsi" w:hAnsiTheme="minorHAnsi" w:cstheme="minorHAnsi"/>
          <w:b/>
          <w:bCs/>
          <w:color w:val="000000"/>
        </w:rPr>
        <w:t>-Ends-</w:t>
      </w:r>
    </w:p>
    <w:p w:rsidR="004E063A" w:rsidRDefault="004E063A" w:rsidP="001F5E04">
      <w:pPr>
        <w:autoSpaceDE w:val="0"/>
        <w:autoSpaceDN w:val="0"/>
        <w:adjustRightInd w:val="0"/>
        <w:rPr>
          <w:rFonts w:asciiTheme="minorHAnsi" w:hAnsiTheme="minorHAnsi" w:cstheme="minorHAnsi"/>
          <w:b/>
          <w:bCs/>
          <w:color w:val="000000"/>
        </w:rPr>
      </w:pPr>
    </w:p>
    <w:p w:rsidR="001F5E04" w:rsidRPr="008D5DEF" w:rsidRDefault="00067CDF" w:rsidP="001F5E04">
      <w:pPr>
        <w:autoSpaceDE w:val="0"/>
        <w:autoSpaceDN w:val="0"/>
        <w:adjustRightInd w:val="0"/>
        <w:rPr>
          <w:rFonts w:asciiTheme="minorHAnsi" w:hAnsiTheme="minorHAnsi" w:cstheme="minorHAnsi"/>
          <w:b/>
          <w:bCs/>
          <w:color w:val="000000"/>
        </w:rPr>
      </w:pPr>
      <w:r w:rsidRPr="008D5DEF">
        <w:rPr>
          <w:rFonts w:asciiTheme="minorHAnsi" w:hAnsiTheme="minorHAnsi" w:cstheme="minorHAnsi"/>
          <w:b/>
          <w:bCs/>
          <w:color w:val="000000"/>
        </w:rPr>
        <w:lastRenderedPageBreak/>
        <w:t>For further information, please c</w:t>
      </w:r>
      <w:r w:rsidR="001F5E04" w:rsidRPr="008D5DEF">
        <w:rPr>
          <w:rFonts w:asciiTheme="minorHAnsi" w:hAnsiTheme="minorHAnsi" w:cstheme="minorHAnsi"/>
          <w:b/>
          <w:bCs/>
          <w:color w:val="000000"/>
        </w:rPr>
        <w:t>ontact</w:t>
      </w:r>
      <w:r w:rsidRPr="008D5DEF">
        <w:rPr>
          <w:rFonts w:asciiTheme="minorHAnsi" w:hAnsiTheme="minorHAnsi" w:cstheme="minorHAnsi"/>
          <w:b/>
          <w:bCs/>
          <w:color w:val="000000"/>
        </w:rPr>
        <w:t>:</w:t>
      </w:r>
    </w:p>
    <w:p w:rsidR="001F5E04" w:rsidRPr="008D5DEF" w:rsidRDefault="002275FD" w:rsidP="001F5E04">
      <w:pPr>
        <w:autoSpaceDE w:val="0"/>
        <w:autoSpaceDN w:val="0"/>
        <w:adjustRightInd w:val="0"/>
        <w:rPr>
          <w:rFonts w:asciiTheme="minorHAnsi" w:hAnsiTheme="minorHAnsi" w:cstheme="minorHAnsi"/>
          <w:color w:val="000000"/>
        </w:rPr>
      </w:pPr>
      <w:r w:rsidRPr="008D5DEF">
        <w:rPr>
          <w:rFonts w:asciiTheme="minorHAnsi" w:hAnsiTheme="minorHAnsi" w:cstheme="minorHAnsi"/>
          <w:color w:val="000000"/>
        </w:rPr>
        <w:t>Richard Kenyon</w:t>
      </w:r>
    </w:p>
    <w:p w:rsidR="001F5E04" w:rsidRPr="008D5DEF" w:rsidRDefault="002275FD" w:rsidP="001F5E04">
      <w:pPr>
        <w:autoSpaceDE w:val="0"/>
        <w:autoSpaceDN w:val="0"/>
        <w:adjustRightInd w:val="0"/>
        <w:rPr>
          <w:rFonts w:asciiTheme="minorHAnsi" w:hAnsiTheme="minorHAnsi" w:cstheme="minorHAnsi"/>
          <w:color w:val="000000"/>
        </w:rPr>
      </w:pPr>
      <w:r w:rsidRPr="008D5DEF">
        <w:rPr>
          <w:rFonts w:asciiTheme="minorHAnsi" w:hAnsiTheme="minorHAnsi" w:cstheme="minorHAnsi"/>
          <w:color w:val="000000"/>
        </w:rPr>
        <w:t>Corporate Communications</w:t>
      </w:r>
    </w:p>
    <w:p w:rsidR="00FC7CB2" w:rsidRPr="008D5DEF" w:rsidRDefault="002275FD" w:rsidP="001F5E04">
      <w:pPr>
        <w:autoSpaceDE w:val="0"/>
        <w:autoSpaceDN w:val="0"/>
        <w:adjustRightInd w:val="0"/>
        <w:rPr>
          <w:rFonts w:asciiTheme="minorHAnsi" w:hAnsiTheme="minorHAnsi" w:cstheme="minorHAnsi"/>
          <w:color w:val="000000"/>
        </w:rPr>
      </w:pPr>
      <w:r w:rsidRPr="008D5DEF">
        <w:rPr>
          <w:rFonts w:asciiTheme="minorHAnsi" w:hAnsiTheme="minorHAnsi" w:cstheme="minorHAnsi"/>
          <w:color w:val="000000"/>
        </w:rPr>
        <w:t>Biosensors International</w:t>
      </w:r>
    </w:p>
    <w:p w:rsidR="001F5E04" w:rsidRPr="008D5DEF" w:rsidRDefault="002275FD" w:rsidP="001F5E04">
      <w:pPr>
        <w:autoSpaceDE w:val="0"/>
        <w:autoSpaceDN w:val="0"/>
        <w:adjustRightInd w:val="0"/>
        <w:rPr>
          <w:rFonts w:asciiTheme="minorHAnsi" w:hAnsiTheme="minorHAnsi" w:cstheme="minorHAnsi"/>
          <w:color w:val="000000"/>
        </w:rPr>
      </w:pPr>
      <w:r w:rsidRPr="008D5DEF">
        <w:rPr>
          <w:rFonts w:asciiTheme="minorHAnsi" w:hAnsiTheme="minorHAnsi" w:cstheme="minorHAnsi"/>
          <w:color w:val="000000"/>
        </w:rPr>
        <w:t>+44 7831569940</w:t>
      </w:r>
    </w:p>
    <w:p w:rsidR="001F5E04" w:rsidRPr="008D5DEF" w:rsidRDefault="002275FD" w:rsidP="001F5E04">
      <w:pPr>
        <w:autoSpaceDE w:val="0"/>
        <w:autoSpaceDN w:val="0"/>
        <w:adjustRightInd w:val="0"/>
        <w:rPr>
          <w:rFonts w:asciiTheme="minorHAnsi" w:hAnsiTheme="minorHAnsi" w:cstheme="minorHAnsi"/>
          <w:color w:val="000000"/>
        </w:rPr>
      </w:pPr>
      <w:r w:rsidRPr="008D5DEF">
        <w:rPr>
          <w:rFonts w:asciiTheme="minorHAnsi" w:hAnsiTheme="minorHAnsi" w:cstheme="minorHAnsi"/>
          <w:color w:val="000000"/>
        </w:rPr>
        <w:t>r.kenyon</w:t>
      </w:r>
      <w:r w:rsidR="001F5E04" w:rsidRPr="008D5DEF">
        <w:rPr>
          <w:rFonts w:asciiTheme="minorHAnsi" w:hAnsiTheme="minorHAnsi" w:cstheme="minorHAnsi"/>
          <w:color w:val="000000"/>
        </w:rPr>
        <w:t>@biosensors.com</w:t>
      </w:r>
    </w:p>
    <w:p w:rsidR="001F5E04" w:rsidRPr="008D5DEF" w:rsidRDefault="001F5E04" w:rsidP="001F5E04">
      <w:pPr>
        <w:autoSpaceDE w:val="0"/>
        <w:autoSpaceDN w:val="0"/>
        <w:adjustRightInd w:val="0"/>
        <w:rPr>
          <w:rFonts w:asciiTheme="minorHAnsi" w:hAnsiTheme="minorHAnsi" w:cstheme="minorHAnsi"/>
          <w:b/>
          <w:bCs/>
          <w:color w:val="000000"/>
        </w:rPr>
      </w:pPr>
    </w:p>
    <w:p w:rsidR="001F5E04" w:rsidRPr="008D5DEF" w:rsidRDefault="001F5E04" w:rsidP="001F5E04">
      <w:pPr>
        <w:autoSpaceDE w:val="0"/>
        <w:autoSpaceDN w:val="0"/>
        <w:adjustRightInd w:val="0"/>
        <w:rPr>
          <w:rFonts w:asciiTheme="minorHAnsi" w:hAnsiTheme="minorHAnsi" w:cstheme="minorHAnsi"/>
          <w:b/>
          <w:bCs/>
          <w:color w:val="000000"/>
        </w:rPr>
      </w:pPr>
    </w:p>
    <w:p w:rsidR="009E0EA3" w:rsidRPr="008D5DEF" w:rsidRDefault="009E0EA3" w:rsidP="009E0EA3">
      <w:pPr>
        <w:autoSpaceDE w:val="0"/>
        <w:autoSpaceDN w:val="0"/>
        <w:adjustRightInd w:val="0"/>
        <w:jc w:val="both"/>
        <w:rPr>
          <w:rFonts w:asciiTheme="minorHAnsi" w:hAnsiTheme="minorHAnsi" w:cstheme="minorHAnsi"/>
          <w:b/>
          <w:bCs/>
        </w:rPr>
      </w:pPr>
      <w:r w:rsidRPr="008D5DEF">
        <w:rPr>
          <w:rFonts w:asciiTheme="minorHAnsi" w:hAnsiTheme="minorHAnsi" w:cstheme="minorHAnsi"/>
          <w:b/>
          <w:bCs/>
        </w:rPr>
        <w:t>About Biosensors International</w:t>
      </w:r>
    </w:p>
    <w:p w:rsidR="009E0EA3" w:rsidRPr="008D5DEF" w:rsidRDefault="009E0EA3" w:rsidP="009E0EA3">
      <w:pPr>
        <w:autoSpaceDE w:val="0"/>
        <w:autoSpaceDN w:val="0"/>
        <w:adjustRightInd w:val="0"/>
        <w:jc w:val="both"/>
        <w:rPr>
          <w:rFonts w:asciiTheme="minorHAnsi" w:hAnsiTheme="minorHAnsi" w:cstheme="minorHAnsi"/>
        </w:rPr>
      </w:pPr>
      <w:r w:rsidRPr="008D5DEF">
        <w:rPr>
          <w:rFonts w:asciiTheme="minorHAnsi" w:hAnsiTheme="minorHAnsi" w:cstheme="minorHAnsi"/>
        </w:rPr>
        <w:t>Biosensors International develops, manufactures and markets innovative medical devices for interventional cardiology and critical care procedures. We aim to improve patients' lives through pioneering medical technology that pushes forward the boundaries of innovation.</w:t>
      </w:r>
    </w:p>
    <w:p w:rsidR="009E0EA3" w:rsidRPr="008D5DEF" w:rsidRDefault="009E0EA3" w:rsidP="009E0EA3">
      <w:pPr>
        <w:autoSpaceDE w:val="0"/>
        <w:autoSpaceDN w:val="0"/>
        <w:adjustRightInd w:val="0"/>
        <w:jc w:val="both"/>
        <w:rPr>
          <w:rFonts w:asciiTheme="minorHAnsi" w:hAnsiTheme="minorHAnsi" w:cstheme="minorHAnsi"/>
        </w:rPr>
      </w:pPr>
    </w:p>
    <w:p w:rsidR="009E0EA3" w:rsidRPr="008D5DEF" w:rsidRDefault="009E0EA3" w:rsidP="009E0EA3">
      <w:pPr>
        <w:autoSpaceDE w:val="0"/>
        <w:autoSpaceDN w:val="0"/>
        <w:adjustRightInd w:val="0"/>
        <w:jc w:val="both"/>
        <w:rPr>
          <w:rFonts w:asciiTheme="minorHAnsi" w:hAnsiTheme="minorHAnsi" w:cstheme="minorHAnsi"/>
          <w:lang w:eastAsia="en-GB"/>
        </w:rPr>
      </w:pPr>
      <w:r w:rsidRPr="008D5DEF">
        <w:rPr>
          <w:rFonts w:asciiTheme="minorHAnsi" w:hAnsiTheme="minorHAnsi" w:cstheme="minorHAnsi"/>
          <w:lang w:eastAsia="en-GB"/>
        </w:rPr>
        <w:t xml:space="preserve">With the increasing use of the </w:t>
      </w:r>
      <w:r w:rsidRPr="008D5DEF">
        <w:rPr>
          <w:rFonts w:asciiTheme="minorHAnsi" w:hAnsiTheme="minorHAnsi" w:cstheme="minorHAnsi"/>
          <w:iCs/>
        </w:rPr>
        <w:t xml:space="preserve">BioMatrix™ family of drug-eluting stents, </w:t>
      </w:r>
      <w:r w:rsidRPr="008D5DEF">
        <w:rPr>
          <w:rFonts w:asciiTheme="minorHAnsi" w:hAnsiTheme="minorHAnsi" w:cstheme="minorHAnsi"/>
        </w:rPr>
        <w:t xml:space="preserve">we are </w:t>
      </w:r>
      <w:r w:rsidRPr="008D5DEF">
        <w:rPr>
          <w:rFonts w:asciiTheme="minorHAnsi" w:hAnsiTheme="minorHAnsi" w:cstheme="minorHAnsi"/>
          <w:lang w:eastAsia="en-GB"/>
        </w:rPr>
        <w:t>rapidly emerging as a leader in the global coronary stent market. The forthcoming launch of</w:t>
      </w:r>
      <w:r w:rsidRPr="008D5DEF">
        <w:rPr>
          <w:rFonts w:asciiTheme="minorHAnsi" w:hAnsiTheme="minorHAnsi" w:cstheme="minorHAnsi"/>
          <w:i/>
          <w:iCs/>
        </w:rPr>
        <w:t xml:space="preserve"> </w:t>
      </w:r>
      <w:r w:rsidRPr="008D5DEF">
        <w:rPr>
          <w:rFonts w:asciiTheme="minorHAnsi" w:hAnsiTheme="minorHAnsi" w:cstheme="minorHAnsi"/>
          <w:iCs/>
        </w:rPr>
        <w:t xml:space="preserve">the Axxess™ self-expanding bifurcation drug-eluting stent </w:t>
      </w:r>
      <w:r w:rsidRPr="008D5DEF">
        <w:rPr>
          <w:rFonts w:asciiTheme="minorHAnsi" w:hAnsiTheme="minorHAnsi" w:cstheme="minorHAnsi"/>
        </w:rPr>
        <w:t xml:space="preserve">and the development of the BioFreedom™ drug-coated stent will further reinforce our market position. </w:t>
      </w:r>
    </w:p>
    <w:p w:rsidR="009E0EA3" w:rsidRPr="008D5DEF" w:rsidRDefault="009E0EA3" w:rsidP="009E0EA3">
      <w:pPr>
        <w:autoSpaceDE w:val="0"/>
        <w:autoSpaceDN w:val="0"/>
        <w:adjustRightInd w:val="0"/>
        <w:jc w:val="both"/>
        <w:rPr>
          <w:rFonts w:asciiTheme="minorHAnsi" w:hAnsiTheme="minorHAnsi" w:cstheme="minorHAnsi"/>
        </w:rPr>
      </w:pPr>
    </w:p>
    <w:p w:rsidR="009E0EA3" w:rsidRPr="008D5DEF" w:rsidRDefault="009E0EA3" w:rsidP="009E0EA3">
      <w:pPr>
        <w:autoSpaceDE w:val="0"/>
        <w:autoSpaceDN w:val="0"/>
        <w:adjustRightInd w:val="0"/>
        <w:jc w:val="both"/>
        <w:rPr>
          <w:rFonts w:asciiTheme="minorHAnsi" w:hAnsiTheme="minorHAnsi" w:cstheme="minorHAnsi"/>
          <w:lang w:eastAsia="en-GB"/>
        </w:rPr>
      </w:pPr>
      <w:r w:rsidRPr="008D5DEF">
        <w:rPr>
          <w:rFonts w:asciiTheme="minorHAnsi" w:hAnsiTheme="minorHAnsi" w:cstheme="minorHAnsi"/>
        </w:rPr>
        <w:t xml:space="preserve">All three stents incorporate </w:t>
      </w:r>
      <w:proofErr w:type="spellStart"/>
      <w:r w:rsidRPr="008D5DEF">
        <w:rPr>
          <w:rFonts w:asciiTheme="minorHAnsi" w:hAnsiTheme="minorHAnsi" w:cstheme="minorHAnsi"/>
        </w:rPr>
        <w:t>Biolimus</w:t>
      </w:r>
      <w:proofErr w:type="spellEnd"/>
      <w:r w:rsidRPr="008D5DEF">
        <w:rPr>
          <w:rFonts w:asciiTheme="minorHAnsi" w:hAnsiTheme="minorHAnsi" w:cstheme="minorHAnsi"/>
        </w:rPr>
        <w:t xml:space="preserve"> A9™ (BA9™), an anti-</w:t>
      </w:r>
      <w:proofErr w:type="spellStart"/>
      <w:r w:rsidRPr="008D5DEF">
        <w:rPr>
          <w:rFonts w:asciiTheme="minorHAnsi" w:hAnsiTheme="minorHAnsi" w:cstheme="minorHAnsi"/>
        </w:rPr>
        <w:t>restenotic</w:t>
      </w:r>
      <w:proofErr w:type="spellEnd"/>
      <w:r w:rsidRPr="008D5DEF">
        <w:rPr>
          <w:rFonts w:asciiTheme="minorHAnsi" w:hAnsiTheme="minorHAnsi" w:cstheme="minorHAnsi"/>
        </w:rPr>
        <w:t xml:space="preserve"> drug developed and patented by Biosensors specifically for use with drug-eluting stents. Both the BioMatrix stent family and the Axxess stent feature a unique </w:t>
      </w:r>
      <w:proofErr w:type="spellStart"/>
      <w:r w:rsidRPr="008D5DEF">
        <w:rPr>
          <w:rFonts w:asciiTheme="minorHAnsi" w:hAnsiTheme="minorHAnsi" w:cstheme="minorHAnsi"/>
        </w:rPr>
        <w:t>abluminal</w:t>
      </w:r>
      <w:proofErr w:type="spellEnd"/>
      <w:r w:rsidRPr="008D5DEF">
        <w:rPr>
          <w:rFonts w:asciiTheme="minorHAnsi" w:hAnsiTheme="minorHAnsi" w:cstheme="minorHAnsi"/>
        </w:rPr>
        <w:t xml:space="preserve"> biodegradable polymer coating, which fully degrades into carbon dioxide and water over a six-to-nine-month period as it releases BA9. The BioMatrix stent family features workhorse stent platforms for a broad range of lesions, and the Axxess stent employs a self-expanding stent platform specifically designed for treating bifurcation lesions. BioFreedom, a completely polymer‐free stent </w:t>
      </w:r>
      <w:proofErr w:type="spellStart"/>
      <w:r w:rsidRPr="008D5DEF">
        <w:rPr>
          <w:rFonts w:asciiTheme="minorHAnsi" w:hAnsiTheme="minorHAnsi" w:cstheme="minorHAnsi"/>
        </w:rPr>
        <w:t>abluminally</w:t>
      </w:r>
      <w:proofErr w:type="spellEnd"/>
      <w:r w:rsidRPr="008D5DEF">
        <w:rPr>
          <w:rFonts w:asciiTheme="minorHAnsi" w:hAnsiTheme="minorHAnsi" w:cstheme="minorHAnsi"/>
        </w:rPr>
        <w:t xml:space="preserve"> coated with BA9, is currently undergoing clinical evaluation.</w:t>
      </w:r>
    </w:p>
    <w:p w:rsidR="009E0EA3" w:rsidRPr="008D5DEF" w:rsidRDefault="009E0EA3" w:rsidP="009E0EA3">
      <w:pPr>
        <w:autoSpaceDE w:val="0"/>
        <w:autoSpaceDN w:val="0"/>
        <w:adjustRightInd w:val="0"/>
        <w:rPr>
          <w:rFonts w:asciiTheme="minorHAnsi" w:hAnsiTheme="minorHAnsi" w:cstheme="minorHAnsi"/>
          <w:color w:val="000000"/>
        </w:rPr>
      </w:pPr>
    </w:p>
    <w:p w:rsidR="009E0EA3" w:rsidRPr="008D5DEF" w:rsidRDefault="009E0EA3" w:rsidP="009E0EA3">
      <w:pPr>
        <w:autoSpaceDE w:val="0"/>
        <w:autoSpaceDN w:val="0"/>
        <w:adjustRightInd w:val="0"/>
        <w:rPr>
          <w:rFonts w:asciiTheme="minorHAnsi" w:hAnsiTheme="minorHAnsi" w:cstheme="minorHAnsi"/>
          <w:color w:val="000000"/>
          <w:sz w:val="18"/>
          <w:szCs w:val="18"/>
        </w:rPr>
      </w:pPr>
      <w:r w:rsidRPr="008D5DEF">
        <w:rPr>
          <w:rFonts w:asciiTheme="minorHAnsi" w:hAnsiTheme="minorHAnsi" w:cstheme="minorHAnsi"/>
          <w:color w:val="000000"/>
        </w:rPr>
        <w:t xml:space="preserve">For more information, please visit </w:t>
      </w:r>
      <w:hyperlink r:id="rId9" w:history="1">
        <w:r w:rsidRPr="008D5DEF">
          <w:rPr>
            <w:rStyle w:val="Hyperlink"/>
            <w:rFonts w:asciiTheme="minorHAnsi" w:hAnsiTheme="minorHAnsi" w:cstheme="minorHAnsi"/>
          </w:rPr>
          <w:t>www.biosensors.com</w:t>
        </w:r>
      </w:hyperlink>
      <w:r w:rsidRPr="008D5DEF">
        <w:rPr>
          <w:rFonts w:asciiTheme="minorHAnsi" w:hAnsiTheme="minorHAnsi" w:cstheme="minorHAnsi"/>
          <w:color w:val="000000"/>
        </w:rPr>
        <w:t>.</w:t>
      </w:r>
    </w:p>
    <w:p w:rsidR="00FF2F1D" w:rsidRPr="008D5DEF" w:rsidRDefault="00FF2F1D" w:rsidP="004C0B20">
      <w:pPr>
        <w:autoSpaceDE w:val="0"/>
        <w:autoSpaceDN w:val="0"/>
        <w:adjustRightInd w:val="0"/>
        <w:rPr>
          <w:rFonts w:asciiTheme="minorHAnsi" w:hAnsiTheme="minorHAnsi" w:cstheme="minorHAnsi"/>
          <w:color w:val="000000"/>
        </w:rPr>
      </w:pPr>
    </w:p>
    <w:p w:rsidR="004C0B20" w:rsidRPr="008D5DEF" w:rsidRDefault="004C0B20" w:rsidP="004C0B20">
      <w:pPr>
        <w:widowControl w:val="0"/>
        <w:jc w:val="both"/>
        <w:rPr>
          <w:rFonts w:asciiTheme="minorHAnsi" w:hAnsiTheme="minorHAnsi" w:cstheme="minorHAnsi"/>
          <w:b/>
          <w:kern w:val="2"/>
        </w:rPr>
      </w:pPr>
      <w:r w:rsidRPr="008D5DEF">
        <w:rPr>
          <w:rFonts w:asciiTheme="minorHAnsi" w:hAnsiTheme="minorHAnsi" w:cstheme="minorHAnsi"/>
          <w:b/>
          <w:kern w:val="2"/>
        </w:rPr>
        <w:t>About Asahi Intecc</w:t>
      </w:r>
    </w:p>
    <w:p w:rsidR="004C0B20" w:rsidRPr="008D5DEF" w:rsidRDefault="004C0B20" w:rsidP="004C0B20">
      <w:pPr>
        <w:widowControl w:val="0"/>
        <w:jc w:val="both"/>
        <w:rPr>
          <w:rFonts w:asciiTheme="minorHAnsi" w:hAnsiTheme="minorHAnsi" w:cstheme="minorHAnsi"/>
          <w:kern w:val="2"/>
        </w:rPr>
      </w:pPr>
    </w:p>
    <w:p w:rsidR="004C0B20" w:rsidRPr="008D5DEF" w:rsidRDefault="004C0B20" w:rsidP="004C0B20">
      <w:pPr>
        <w:widowControl w:val="0"/>
        <w:jc w:val="both"/>
        <w:rPr>
          <w:rFonts w:asciiTheme="minorHAnsi" w:hAnsiTheme="minorHAnsi" w:cstheme="minorHAnsi"/>
          <w:kern w:val="2"/>
        </w:rPr>
      </w:pPr>
      <w:r w:rsidRPr="008D5DEF">
        <w:rPr>
          <w:rFonts w:asciiTheme="minorHAnsi" w:hAnsiTheme="minorHAnsi" w:cstheme="minorHAnsi"/>
          <w:kern w:val="2"/>
        </w:rPr>
        <w:t>Asahi Intecc develops and supplies medical products using an integrated in-house production system that covers everything from selection and treatment of raw materials to ma</w:t>
      </w:r>
      <w:r w:rsidR="004E019E" w:rsidRPr="008D5DEF">
        <w:rPr>
          <w:rFonts w:asciiTheme="minorHAnsi" w:hAnsiTheme="minorHAnsi" w:cstheme="minorHAnsi"/>
          <w:kern w:val="2"/>
        </w:rPr>
        <w:t xml:space="preserve">nufacture of final products. The company </w:t>
      </w:r>
      <w:r w:rsidRPr="008D5DEF">
        <w:rPr>
          <w:rFonts w:asciiTheme="minorHAnsi" w:hAnsiTheme="minorHAnsi" w:cstheme="minorHAnsi"/>
          <w:kern w:val="2"/>
        </w:rPr>
        <w:t>develop</w:t>
      </w:r>
      <w:r w:rsidR="004E019E" w:rsidRPr="008D5DEF">
        <w:rPr>
          <w:rFonts w:asciiTheme="minorHAnsi" w:hAnsiTheme="minorHAnsi" w:cstheme="minorHAnsi"/>
          <w:kern w:val="2"/>
        </w:rPr>
        <w:t>s</w:t>
      </w:r>
      <w:r w:rsidRPr="008D5DEF">
        <w:rPr>
          <w:rFonts w:asciiTheme="minorHAnsi" w:hAnsiTheme="minorHAnsi" w:cstheme="minorHAnsi"/>
          <w:kern w:val="2"/>
        </w:rPr>
        <w:t xml:space="preserve"> and manufacture</w:t>
      </w:r>
      <w:r w:rsidR="004E019E" w:rsidRPr="008D5DEF">
        <w:rPr>
          <w:rFonts w:asciiTheme="minorHAnsi" w:hAnsiTheme="minorHAnsi" w:cstheme="minorHAnsi"/>
          <w:kern w:val="2"/>
        </w:rPr>
        <w:t>s</w:t>
      </w:r>
      <w:r w:rsidRPr="008D5DEF">
        <w:rPr>
          <w:rFonts w:asciiTheme="minorHAnsi" w:hAnsiTheme="minorHAnsi" w:cstheme="minorHAnsi"/>
          <w:kern w:val="2"/>
        </w:rPr>
        <w:t xml:space="preserve"> original brand products such as </w:t>
      </w:r>
      <w:proofErr w:type="spellStart"/>
      <w:r w:rsidRPr="008D5DEF">
        <w:rPr>
          <w:rFonts w:asciiTheme="minorHAnsi" w:hAnsiTheme="minorHAnsi" w:cstheme="minorHAnsi"/>
          <w:kern w:val="2"/>
        </w:rPr>
        <w:t>guidewires</w:t>
      </w:r>
      <w:proofErr w:type="spellEnd"/>
      <w:r w:rsidRPr="008D5DEF">
        <w:rPr>
          <w:rFonts w:asciiTheme="minorHAnsi" w:hAnsiTheme="minorHAnsi" w:cstheme="minorHAnsi"/>
          <w:kern w:val="2"/>
        </w:rPr>
        <w:t xml:space="preserve">, guiding catheters and </w:t>
      </w:r>
      <w:proofErr w:type="spellStart"/>
      <w:r w:rsidRPr="008D5DEF">
        <w:rPr>
          <w:rFonts w:asciiTheme="minorHAnsi" w:hAnsiTheme="minorHAnsi" w:cstheme="minorHAnsi"/>
          <w:kern w:val="2"/>
        </w:rPr>
        <w:t>microcatheters</w:t>
      </w:r>
      <w:proofErr w:type="spellEnd"/>
      <w:r w:rsidRPr="008D5DEF">
        <w:rPr>
          <w:rFonts w:asciiTheme="minorHAnsi" w:hAnsiTheme="minorHAnsi" w:cstheme="minorHAnsi"/>
          <w:kern w:val="2"/>
        </w:rPr>
        <w:t xml:space="preserve"> as well as OEM products. </w:t>
      </w:r>
      <w:r w:rsidR="00DB57FD" w:rsidRPr="008D5DEF">
        <w:rPr>
          <w:rFonts w:asciiTheme="minorHAnsi" w:hAnsiTheme="minorHAnsi" w:cstheme="minorHAnsi"/>
          <w:kern w:val="2"/>
        </w:rPr>
        <w:t>Its</w:t>
      </w:r>
      <w:r w:rsidRPr="008D5DEF">
        <w:rPr>
          <w:rFonts w:asciiTheme="minorHAnsi" w:hAnsiTheme="minorHAnsi" w:cstheme="minorHAnsi"/>
          <w:kern w:val="2"/>
        </w:rPr>
        <w:t xml:space="preserve"> mission is to create devices that perfectly match the vision of customers. </w:t>
      </w:r>
      <w:r w:rsidR="004E019E" w:rsidRPr="008D5DEF">
        <w:rPr>
          <w:rFonts w:asciiTheme="minorHAnsi" w:hAnsiTheme="minorHAnsi" w:cstheme="minorHAnsi"/>
          <w:kern w:val="2"/>
        </w:rPr>
        <w:t xml:space="preserve">Asahi Intecc is headquartered </w:t>
      </w:r>
      <w:r w:rsidRPr="008D5DEF">
        <w:rPr>
          <w:rFonts w:asciiTheme="minorHAnsi" w:hAnsiTheme="minorHAnsi" w:cstheme="minorHAnsi"/>
          <w:kern w:val="2"/>
        </w:rPr>
        <w:t xml:space="preserve">in Japan </w:t>
      </w:r>
      <w:r w:rsidR="004E019E" w:rsidRPr="008D5DEF">
        <w:rPr>
          <w:rFonts w:asciiTheme="minorHAnsi" w:hAnsiTheme="minorHAnsi" w:cstheme="minorHAnsi"/>
          <w:kern w:val="2"/>
        </w:rPr>
        <w:t xml:space="preserve">with </w:t>
      </w:r>
      <w:r w:rsidRPr="008D5DEF">
        <w:rPr>
          <w:rFonts w:asciiTheme="minorHAnsi" w:hAnsiTheme="minorHAnsi" w:cstheme="minorHAnsi"/>
          <w:kern w:val="2"/>
        </w:rPr>
        <w:t>overseas sales offices in China, Hong Kong</w:t>
      </w:r>
      <w:r w:rsidR="004E019E" w:rsidRPr="008D5DEF">
        <w:rPr>
          <w:rFonts w:asciiTheme="minorHAnsi" w:hAnsiTheme="minorHAnsi" w:cstheme="minorHAnsi"/>
          <w:kern w:val="2"/>
        </w:rPr>
        <w:t>, Singapore, the Netherlands</w:t>
      </w:r>
      <w:r w:rsidRPr="008D5DEF">
        <w:rPr>
          <w:rFonts w:asciiTheme="minorHAnsi" w:hAnsiTheme="minorHAnsi" w:cstheme="minorHAnsi"/>
          <w:kern w:val="2"/>
        </w:rPr>
        <w:t xml:space="preserve"> and the United States </w:t>
      </w:r>
      <w:r w:rsidR="004E019E" w:rsidRPr="008D5DEF">
        <w:rPr>
          <w:rFonts w:asciiTheme="minorHAnsi" w:hAnsiTheme="minorHAnsi" w:cstheme="minorHAnsi"/>
          <w:kern w:val="2"/>
        </w:rPr>
        <w:t xml:space="preserve">to fulfill </w:t>
      </w:r>
      <w:r w:rsidRPr="008D5DEF">
        <w:rPr>
          <w:rFonts w:asciiTheme="minorHAnsi" w:hAnsiTheme="minorHAnsi" w:cstheme="minorHAnsi"/>
          <w:kern w:val="2"/>
        </w:rPr>
        <w:t xml:space="preserve">customers’ needs in more than 85 countries of the world. </w:t>
      </w:r>
    </w:p>
    <w:p w:rsidR="004C0B20" w:rsidRPr="008D5DEF" w:rsidRDefault="004C0B20" w:rsidP="004C0B20">
      <w:pPr>
        <w:jc w:val="both"/>
        <w:rPr>
          <w:rFonts w:asciiTheme="minorHAnsi" w:hAnsiTheme="minorHAnsi" w:cstheme="minorHAnsi"/>
          <w:lang w:val="en-GB"/>
        </w:rPr>
      </w:pPr>
    </w:p>
    <w:p w:rsidR="004C0B20" w:rsidRPr="008D5DEF" w:rsidRDefault="004C0B20" w:rsidP="004C0B20">
      <w:pPr>
        <w:jc w:val="both"/>
        <w:rPr>
          <w:rFonts w:asciiTheme="minorHAnsi" w:hAnsiTheme="minorHAnsi" w:cstheme="minorHAnsi"/>
          <w:b/>
          <w:lang w:val="en-GB"/>
        </w:rPr>
      </w:pPr>
      <w:r w:rsidRPr="008D5DEF">
        <w:rPr>
          <w:rFonts w:asciiTheme="minorHAnsi" w:hAnsiTheme="minorHAnsi" w:cstheme="minorHAnsi"/>
          <w:b/>
          <w:lang w:val="en-GB"/>
        </w:rPr>
        <w:t>About SIS Medical</w:t>
      </w:r>
    </w:p>
    <w:p w:rsidR="004C0B20" w:rsidRPr="008D5DEF" w:rsidRDefault="004C0B20" w:rsidP="004C0B20">
      <w:pPr>
        <w:jc w:val="both"/>
        <w:rPr>
          <w:rFonts w:asciiTheme="minorHAnsi" w:hAnsiTheme="minorHAnsi" w:cstheme="minorHAnsi"/>
          <w:b/>
          <w:lang w:val="en-GB"/>
        </w:rPr>
      </w:pPr>
    </w:p>
    <w:p w:rsidR="004C0B20" w:rsidRPr="008D5DEF" w:rsidRDefault="004C0B20" w:rsidP="004C0B20">
      <w:pPr>
        <w:jc w:val="both"/>
        <w:rPr>
          <w:rFonts w:asciiTheme="minorHAnsi" w:hAnsiTheme="minorHAnsi" w:cstheme="minorHAnsi"/>
          <w:lang w:val="en-GB"/>
        </w:rPr>
      </w:pPr>
      <w:r w:rsidRPr="008D5DEF">
        <w:rPr>
          <w:rFonts w:asciiTheme="minorHAnsi" w:hAnsiTheme="minorHAnsi" w:cstheme="minorHAnsi"/>
          <w:lang w:val="en-GB"/>
        </w:rPr>
        <w:t>SIS Medical AG, a privately owned company located in Winterthur Switzerland, is dedicated to the development, production and sales of innovative high-quality products for minimally invasive interventions. The company supplies a full range of PTCA balloons including unique speciality balloons for CTOs and super high pressure balloons (OPN NC with 35 bar RBP) for ‘</w:t>
      </w:r>
      <w:proofErr w:type="spellStart"/>
      <w:r w:rsidRPr="008D5DEF">
        <w:rPr>
          <w:rFonts w:asciiTheme="minorHAnsi" w:hAnsiTheme="minorHAnsi" w:cstheme="minorHAnsi"/>
          <w:lang w:val="en-GB"/>
        </w:rPr>
        <w:t>undilatable</w:t>
      </w:r>
      <w:proofErr w:type="spellEnd"/>
      <w:r w:rsidRPr="008D5DEF">
        <w:rPr>
          <w:rFonts w:asciiTheme="minorHAnsi" w:hAnsiTheme="minorHAnsi" w:cstheme="minorHAnsi"/>
          <w:lang w:val="en-GB"/>
        </w:rPr>
        <w:t xml:space="preserve"> coronary lesions’.  </w:t>
      </w:r>
    </w:p>
    <w:p w:rsidR="00FC7CB2" w:rsidRPr="004E063A" w:rsidRDefault="004C0B20" w:rsidP="004E063A">
      <w:pPr>
        <w:jc w:val="both"/>
        <w:rPr>
          <w:rFonts w:asciiTheme="minorHAnsi" w:hAnsiTheme="minorHAnsi" w:cstheme="minorHAnsi"/>
          <w:lang w:val="en-GB"/>
        </w:rPr>
      </w:pPr>
      <w:r w:rsidRPr="008D5DEF">
        <w:rPr>
          <w:rFonts w:asciiTheme="minorHAnsi" w:hAnsiTheme="minorHAnsi" w:cstheme="minorHAnsi"/>
          <w:lang w:val="en-GB"/>
        </w:rPr>
        <w:t>SIS Medical AG is successfully represented by distribution partners in more than 30 countries around the world and continuously expanding its distribution network.</w:t>
      </w:r>
    </w:p>
    <w:sectPr w:rsidR="00FC7CB2" w:rsidRPr="004E063A" w:rsidSect="001F5E04">
      <w:pgSz w:w="12240" w:h="15840"/>
      <w:pgMar w:top="1080" w:right="1080" w:bottom="1080" w:left="108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DCD" w:rsidRDefault="004B0DCD">
      <w:r>
        <w:separator/>
      </w:r>
    </w:p>
  </w:endnote>
  <w:endnote w:type="continuationSeparator" w:id="0">
    <w:p w:rsidR="004B0DCD" w:rsidRDefault="004B0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DCD" w:rsidRDefault="004B0DCD">
      <w:r>
        <w:separator/>
      </w:r>
    </w:p>
  </w:footnote>
  <w:footnote w:type="continuationSeparator" w:id="0">
    <w:p w:rsidR="004B0DCD" w:rsidRDefault="004B0D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35953"/>
    <w:multiLevelType w:val="hybridMultilevel"/>
    <w:tmpl w:val="905C9AD8"/>
    <w:lvl w:ilvl="0" w:tplc="B6A8BDD6">
      <w:start w:val="1"/>
      <w:numFmt w:val="bullet"/>
      <w:lvlText w:val=""/>
      <w:lvlJc w:val="left"/>
      <w:pPr>
        <w:tabs>
          <w:tab w:val="num" w:pos="720"/>
        </w:tabs>
        <w:ind w:left="720" w:hanging="360"/>
      </w:pPr>
      <w:rPr>
        <w:rFonts w:ascii="Symbol" w:hAnsi="Symbol" w:cs="Times New Roman" w:hint="default"/>
        <w:sz w:val="24"/>
        <w:szCs w:val="24"/>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4611239"/>
    <w:multiLevelType w:val="multilevel"/>
    <w:tmpl w:val="78E8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215F33"/>
    <w:multiLevelType w:val="multilevel"/>
    <w:tmpl w:val="03460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AF2"/>
    <w:rsid w:val="00011AF2"/>
    <w:rsid w:val="00015412"/>
    <w:rsid w:val="0003435E"/>
    <w:rsid w:val="0005666A"/>
    <w:rsid w:val="00067CDF"/>
    <w:rsid w:val="00091B32"/>
    <w:rsid w:val="000E5FFF"/>
    <w:rsid w:val="000F16AB"/>
    <w:rsid w:val="000F5258"/>
    <w:rsid w:val="000F6ACF"/>
    <w:rsid w:val="0010207F"/>
    <w:rsid w:val="001A5A91"/>
    <w:rsid w:val="001F5E04"/>
    <w:rsid w:val="00202859"/>
    <w:rsid w:val="00202BBF"/>
    <w:rsid w:val="00204135"/>
    <w:rsid w:val="00204C0E"/>
    <w:rsid w:val="00222E7E"/>
    <w:rsid w:val="002275FD"/>
    <w:rsid w:val="002650CF"/>
    <w:rsid w:val="00270BC9"/>
    <w:rsid w:val="00283404"/>
    <w:rsid w:val="002E0813"/>
    <w:rsid w:val="003143AC"/>
    <w:rsid w:val="0031650A"/>
    <w:rsid w:val="003209B5"/>
    <w:rsid w:val="00376E16"/>
    <w:rsid w:val="003A4270"/>
    <w:rsid w:val="0046020D"/>
    <w:rsid w:val="00462592"/>
    <w:rsid w:val="00463353"/>
    <w:rsid w:val="0046484F"/>
    <w:rsid w:val="004667D3"/>
    <w:rsid w:val="004B0DCD"/>
    <w:rsid w:val="004B3DDD"/>
    <w:rsid w:val="004C0B20"/>
    <w:rsid w:val="004C126C"/>
    <w:rsid w:val="004D4A7B"/>
    <w:rsid w:val="004E019E"/>
    <w:rsid w:val="004E063A"/>
    <w:rsid w:val="005033EB"/>
    <w:rsid w:val="00556E38"/>
    <w:rsid w:val="00593A40"/>
    <w:rsid w:val="0059752A"/>
    <w:rsid w:val="005C3424"/>
    <w:rsid w:val="00672A47"/>
    <w:rsid w:val="00685895"/>
    <w:rsid w:val="00697AA7"/>
    <w:rsid w:val="006A3692"/>
    <w:rsid w:val="006D2C34"/>
    <w:rsid w:val="006E5CF3"/>
    <w:rsid w:val="00702210"/>
    <w:rsid w:val="00711E00"/>
    <w:rsid w:val="00712CCB"/>
    <w:rsid w:val="00723F12"/>
    <w:rsid w:val="007269DA"/>
    <w:rsid w:val="00732E85"/>
    <w:rsid w:val="00754161"/>
    <w:rsid w:val="007953A6"/>
    <w:rsid w:val="00820CEA"/>
    <w:rsid w:val="00845D8B"/>
    <w:rsid w:val="008D1D3C"/>
    <w:rsid w:val="008D5DEF"/>
    <w:rsid w:val="008F07E1"/>
    <w:rsid w:val="009134F7"/>
    <w:rsid w:val="00915DA6"/>
    <w:rsid w:val="009C3241"/>
    <w:rsid w:val="009E0EA3"/>
    <w:rsid w:val="009F0833"/>
    <w:rsid w:val="009F78A5"/>
    <w:rsid w:val="00A204FA"/>
    <w:rsid w:val="00A33538"/>
    <w:rsid w:val="00A45807"/>
    <w:rsid w:val="00A820F0"/>
    <w:rsid w:val="00A8624F"/>
    <w:rsid w:val="00AA4733"/>
    <w:rsid w:val="00AE465E"/>
    <w:rsid w:val="00B63BF8"/>
    <w:rsid w:val="00B71830"/>
    <w:rsid w:val="00BC2D24"/>
    <w:rsid w:val="00BF52EE"/>
    <w:rsid w:val="00C95B59"/>
    <w:rsid w:val="00CB23FE"/>
    <w:rsid w:val="00CB4DC3"/>
    <w:rsid w:val="00D2401E"/>
    <w:rsid w:val="00D460CC"/>
    <w:rsid w:val="00D6428F"/>
    <w:rsid w:val="00D84093"/>
    <w:rsid w:val="00DB57FD"/>
    <w:rsid w:val="00DD3E66"/>
    <w:rsid w:val="00DD44EE"/>
    <w:rsid w:val="00DF287F"/>
    <w:rsid w:val="00E022F2"/>
    <w:rsid w:val="00E1094D"/>
    <w:rsid w:val="00E20214"/>
    <w:rsid w:val="00E53347"/>
    <w:rsid w:val="00EB093B"/>
    <w:rsid w:val="00ED2CF1"/>
    <w:rsid w:val="00ED7FE5"/>
    <w:rsid w:val="00F46821"/>
    <w:rsid w:val="00F72E15"/>
    <w:rsid w:val="00F80757"/>
    <w:rsid w:val="00FA4562"/>
    <w:rsid w:val="00FC7CB2"/>
    <w:rsid w:val="00FE2F15"/>
    <w:rsid w:val="00FF2F1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B165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37E0"/>
    <w:pPr>
      <w:tabs>
        <w:tab w:val="center" w:pos="4320"/>
        <w:tab w:val="right" w:pos="8640"/>
      </w:tabs>
    </w:pPr>
  </w:style>
  <w:style w:type="paragraph" w:styleId="Footer">
    <w:name w:val="footer"/>
    <w:basedOn w:val="Normal"/>
    <w:rsid w:val="009B37E0"/>
    <w:pPr>
      <w:tabs>
        <w:tab w:val="center" w:pos="4320"/>
        <w:tab w:val="right" w:pos="8640"/>
      </w:tabs>
    </w:pPr>
  </w:style>
  <w:style w:type="character" w:styleId="Hyperlink">
    <w:name w:val="Hyperlink"/>
    <w:rsid w:val="00494CF2"/>
    <w:rPr>
      <w:color w:val="0000FF"/>
      <w:u w:val="single"/>
    </w:rPr>
  </w:style>
  <w:style w:type="table" w:styleId="TableGrid">
    <w:name w:val="Table Grid"/>
    <w:basedOn w:val="TableNormal"/>
    <w:rsid w:val="009E57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80C57"/>
    <w:rPr>
      <w:rFonts w:ascii="Tahoma" w:hAnsi="Tahoma" w:cs="Tahoma"/>
      <w:sz w:val="16"/>
      <w:szCs w:val="16"/>
    </w:rPr>
  </w:style>
  <w:style w:type="character" w:styleId="CommentReference">
    <w:name w:val="annotation reference"/>
    <w:semiHidden/>
    <w:rsid w:val="004F1829"/>
    <w:rPr>
      <w:sz w:val="16"/>
      <w:szCs w:val="16"/>
    </w:rPr>
  </w:style>
  <w:style w:type="paragraph" w:styleId="CommentText">
    <w:name w:val="annotation text"/>
    <w:basedOn w:val="Normal"/>
    <w:semiHidden/>
    <w:rsid w:val="004F1829"/>
    <w:rPr>
      <w:sz w:val="20"/>
      <w:szCs w:val="20"/>
    </w:rPr>
  </w:style>
  <w:style w:type="paragraph" w:styleId="CommentSubject">
    <w:name w:val="annotation subject"/>
    <w:basedOn w:val="CommentText"/>
    <w:next w:val="CommentText"/>
    <w:semiHidden/>
    <w:rsid w:val="004F1829"/>
    <w:rPr>
      <w:b/>
      <w:bCs/>
    </w:rPr>
  </w:style>
  <w:style w:type="paragraph" w:customStyle="1" w:styleId="DarkList-Accent31">
    <w:name w:val="Dark List - Accent 31"/>
    <w:hidden/>
    <w:uiPriority w:val="71"/>
    <w:rsid w:val="005A4CFF"/>
    <w:rPr>
      <w:sz w:val="24"/>
      <w:szCs w:val="24"/>
      <w:lang w:val="en-US" w:eastAsia="en-US"/>
    </w:rPr>
  </w:style>
  <w:style w:type="paragraph" w:styleId="NormalWeb">
    <w:name w:val="Normal (Web)"/>
    <w:basedOn w:val="Normal"/>
    <w:uiPriority w:val="99"/>
    <w:unhideWhenUsed/>
    <w:rsid w:val="004D4A7B"/>
    <w:pPr>
      <w:spacing w:before="100" w:beforeAutospacing="1" w:after="100" w:afterAutospacing="1"/>
    </w:pPr>
    <w:rPr>
      <w:rFonts w:ascii="Arial" w:hAnsi="Arial" w:cs="Arial"/>
      <w:lang w:val="en-GB" w:eastAsia="en-GB"/>
    </w:rPr>
  </w:style>
  <w:style w:type="character" w:customStyle="1" w:styleId="xn-location">
    <w:name w:val="xn-location"/>
    <w:basedOn w:val="DefaultParagraphFont"/>
    <w:rsid w:val="00DD3E66"/>
  </w:style>
  <w:style w:type="character" w:customStyle="1" w:styleId="xn-chron">
    <w:name w:val="xn-chron"/>
    <w:basedOn w:val="DefaultParagraphFont"/>
    <w:rsid w:val="00DD3E66"/>
  </w:style>
  <w:style w:type="character" w:customStyle="1" w:styleId="xn-person">
    <w:name w:val="xn-person"/>
    <w:basedOn w:val="DefaultParagraphFont"/>
    <w:rsid w:val="00DD3E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B165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37E0"/>
    <w:pPr>
      <w:tabs>
        <w:tab w:val="center" w:pos="4320"/>
        <w:tab w:val="right" w:pos="8640"/>
      </w:tabs>
    </w:pPr>
  </w:style>
  <w:style w:type="paragraph" w:styleId="Footer">
    <w:name w:val="footer"/>
    <w:basedOn w:val="Normal"/>
    <w:rsid w:val="009B37E0"/>
    <w:pPr>
      <w:tabs>
        <w:tab w:val="center" w:pos="4320"/>
        <w:tab w:val="right" w:pos="8640"/>
      </w:tabs>
    </w:pPr>
  </w:style>
  <w:style w:type="character" w:styleId="Hyperlink">
    <w:name w:val="Hyperlink"/>
    <w:rsid w:val="00494CF2"/>
    <w:rPr>
      <w:color w:val="0000FF"/>
      <w:u w:val="single"/>
    </w:rPr>
  </w:style>
  <w:style w:type="table" w:styleId="TableGrid">
    <w:name w:val="Table Grid"/>
    <w:basedOn w:val="TableNormal"/>
    <w:rsid w:val="009E57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80C57"/>
    <w:rPr>
      <w:rFonts w:ascii="Tahoma" w:hAnsi="Tahoma" w:cs="Tahoma"/>
      <w:sz w:val="16"/>
      <w:szCs w:val="16"/>
    </w:rPr>
  </w:style>
  <w:style w:type="character" w:styleId="CommentReference">
    <w:name w:val="annotation reference"/>
    <w:semiHidden/>
    <w:rsid w:val="004F1829"/>
    <w:rPr>
      <w:sz w:val="16"/>
      <w:szCs w:val="16"/>
    </w:rPr>
  </w:style>
  <w:style w:type="paragraph" w:styleId="CommentText">
    <w:name w:val="annotation text"/>
    <w:basedOn w:val="Normal"/>
    <w:semiHidden/>
    <w:rsid w:val="004F1829"/>
    <w:rPr>
      <w:sz w:val="20"/>
      <w:szCs w:val="20"/>
    </w:rPr>
  </w:style>
  <w:style w:type="paragraph" w:styleId="CommentSubject">
    <w:name w:val="annotation subject"/>
    <w:basedOn w:val="CommentText"/>
    <w:next w:val="CommentText"/>
    <w:semiHidden/>
    <w:rsid w:val="004F1829"/>
    <w:rPr>
      <w:b/>
      <w:bCs/>
    </w:rPr>
  </w:style>
  <w:style w:type="paragraph" w:customStyle="1" w:styleId="DarkList-Accent31">
    <w:name w:val="Dark List - Accent 31"/>
    <w:hidden/>
    <w:uiPriority w:val="71"/>
    <w:rsid w:val="005A4CFF"/>
    <w:rPr>
      <w:sz w:val="24"/>
      <w:szCs w:val="24"/>
      <w:lang w:val="en-US" w:eastAsia="en-US"/>
    </w:rPr>
  </w:style>
  <w:style w:type="paragraph" w:styleId="NormalWeb">
    <w:name w:val="Normal (Web)"/>
    <w:basedOn w:val="Normal"/>
    <w:uiPriority w:val="99"/>
    <w:unhideWhenUsed/>
    <w:rsid w:val="004D4A7B"/>
    <w:pPr>
      <w:spacing w:before="100" w:beforeAutospacing="1" w:after="100" w:afterAutospacing="1"/>
    </w:pPr>
    <w:rPr>
      <w:rFonts w:ascii="Arial" w:hAnsi="Arial" w:cs="Arial"/>
      <w:lang w:val="en-GB" w:eastAsia="en-GB"/>
    </w:rPr>
  </w:style>
  <w:style w:type="character" w:customStyle="1" w:styleId="xn-location">
    <w:name w:val="xn-location"/>
    <w:basedOn w:val="DefaultParagraphFont"/>
    <w:rsid w:val="00DD3E66"/>
  </w:style>
  <w:style w:type="character" w:customStyle="1" w:styleId="xn-chron">
    <w:name w:val="xn-chron"/>
    <w:basedOn w:val="DefaultParagraphFont"/>
    <w:rsid w:val="00DD3E66"/>
  </w:style>
  <w:style w:type="character" w:customStyle="1" w:styleId="xn-person">
    <w:name w:val="xn-person"/>
    <w:basedOn w:val="DefaultParagraphFont"/>
    <w:rsid w:val="00DD3E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10558">
      <w:bodyDiv w:val="1"/>
      <w:marLeft w:val="0"/>
      <w:marRight w:val="0"/>
      <w:marTop w:val="0"/>
      <w:marBottom w:val="0"/>
      <w:divBdr>
        <w:top w:val="none" w:sz="0" w:space="0" w:color="auto"/>
        <w:left w:val="none" w:sz="0" w:space="0" w:color="auto"/>
        <w:bottom w:val="none" w:sz="0" w:space="0" w:color="auto"/>
        <w:right w:val="none" w:sz="0" w:space="0" w:color="auto"/>
      </w:divBdr>
      <w:divsChild>
        <w:div w:id="2070878073">
          <w:marLeft w:val="0"/>
          <w:marRight w:val="0"/>
          <w:marTop w:val="0"/>
          <w:marBottom w:val="0"/>
          <w:divBdr>
            <w:top w:val="none" w:sz="0" w:space="0" w:color="auto"/>
            <w:left w:val="none" w:sz="0" w:space="0" w:color="auto"/>
            <w:bottom w:val="none" w:sz="0" w:space="0" w:color="auto"/>
            <w:right w:val="none" w:sz="0" w:space="0" w:color="auto"/>
          </w:divBdr>
          <w:divsChild>
            <w:div w:id="836730618">
              <w:marLeft w:val="0"/>
              <w:marRight w:val="0"/>
              <w:marTop w:val="0"/>
              <w:marBottom w:val="0"/>
              <w:divBdr>
                <w:top w:val="none" w:sz="0" w:space="0" w:color="auto"/>
                <w:left w:val="none" w:sz="0" w:space="0" w:color="auto"/>
                <w:bottom w:val="none" w:sz="0" w:space="0" w:color="auto"/>
                <w:right w:val="none" w:sz="0" w:space="0" w:color="auto"/>
              </w:divBdr>
              <w:divsChild>
                <w:div w:id="1300721830">
                  <w:marLeft w:val="0"/>
                  <w:marRight w:val="0"/>
                  <w:marTop w:val="0"/>
                  <w:marBottom w:val="0"/>
                  <w:divBdr>
                    <w:top w:val="none" w:sz="0" w:space="0" w:color="auto"/>
                    <w:left w:val="none" w:sz="0" w:space="0" w:color="auto"/>
                    <w:bottom w:val="none" w:sz="0" w:space="0" w:color="auto"/>
                    <w:right w:val="none" w:sz="0" w:space="0" w:color="auto"/>
                  </w:divBdr>
                  <w:divsChild>
                    <w:div w:id="2067794016">
                      <w:marLeft w:val="0"/>
                      <w:marRight w:val="0"/>
                      <w:marTop w:val="0"/>
                      <w:marBottom w:val="0"/>
                      <w:divBdr>
                        <w:top w:val="none" w:sz="0" w:space="0" w:color="auto"/>
                        <w:left w:val="none" w:sz="0" w:space="0" w:color="auto"/>
                        <w:bottom w:val="none" w:sz="0" w:space="0" w:color="auto"/>
                        <w:right w:val="none" w:sz="0" w:space="0" w:color="auto"/>
                      </w:divBdr>
                      <w:divsChild>
                        <w:div w:id="1564868825">
                          <w:marLeft w:val="0"/>
                          <w:marRight w:val="0"/>
                          <w:marTop w:val="0"/>
                          <w:marBottom w:val="0"/>
                          <w:divBdr>
                            <w:top w:val="none" w:sz="0" w:space="0" w:color="auto"/>
                            <w:left w:val="none" w:sz="0" w:space="0" w:color="auto"/>
                            <w:bottom w:val="none" w:sz="0" w:space="0" w:color="auto"/>
                            <w:right w:val="none" w:sz="0" w:space="0" w:color="auto"/>
                          </w:divBdr>
                          <w:divsChild>
                            <w:div w:id="37469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494208">
      <w:bodyDiv w:val="1"/>
      <w:marLeft w:val="0"/>
      <w:marRight w:val="0"/>
      <w:marTop w:val="0"/>
      <w:marBottom w:val="0"/>
      <w:divBdr>
        <w:top w:val="none" w:sz="0" w:space="0" w:color="auto"/>
        <w:left w:val="none" w:sz="0" w:space="0" w:color="auto"/>
        <w:bottom w:val="none" w:sz="0" w:space="0" w:color="auto"/>
        <w:right w:val="none" w:sz="0" w:space="0" w:color="auto"/>
      </w:divBdr>
    </w:div>
    <w:div w:id="542983558">
      <w:bodyDiv w:val="1"/>
      <w:marLeft w:val="0"/>
      <w:marRight w:val="0"/>
      <w:marTop w:val="0"/>
      <w:marBottom w:val="0"/>
      <w:divBdr>
        <w:top w:val="none" w:sz="0" w:space="0" w:color="auto"/>
        <w:left w:val="none" w:sz="0" w:space="0" w:color="auto"/>
        <w:bottom w:val="none" w:sz="0" w:space="0" w:color="auto"/>
        <w:right w:val="none" w:sz="0" w:space="0" w:color="auto"/>
      </w:divBdr>
      <w:divsChild>
        <w:div w:id="1243837626">
          <w:marLeft w:val="0"/>
          <w:marRight w:val="0"/>
          <w:marTop w:val="30"/>
          <w:marBottom w:val="0"/>
          <w:divBdr>
            <w:top w:val="none" w:sz="0" w:space="0" w:color="auto"/>
            <w:left w:val="none" w:sz="0" w:space="0" w:color="auto"/>
            <w:bottom w:val="single" w:sz="48" w:space="0" w:color="FFFFFF"/>
            <w:right w:val="none" w:sz="0" w:space="0" w:color="auto"/>
          </w:divBdr>
          <w:divsChild>
            <w:div w:id="646399276">
              <w:marLeft w:val="0"/>
              <w:marRight w:val="0"/>
              <w:marTop w:val="0"/>
              <w:marBottom w:val="0"/>
              <w:divBdr>
                <w:top w:val="none" w:sz="0" w:space="0" w:color="auto"/>
                <w:left w:val="none" w:sz="0" w:space="0" w:color="auto"/>
                <w:bottom w:val="none" w:sz="0" w:space="0" w:color="auto"/>
                <w:right w:val="none" w:sz="0" w:space="0" w:color="auto"/>
              </w:divBdr>
              <w:divsChild>
                <w:div w:id="1249579977">
                  <w:marLeft w:val="0"/>
                  <w:marRight w:val="0"/>
                  <w:marTop w:val="0"/>
                  <w:marBottom w:val="0"/>
                  <w:divBdr>
                    <w:top w:val="none" w:sz="0" w:space="0" w:color="auto"/>
                    <w:left w:val="none" w:sz="0" w:space="0" w:color="auto"/>
                    <w:bottom w:val="none" w:sz="0" w:space="0" w:color="auto"/>
                    <w:right w:val="none" w:sz="0" w:space="0" w:color="auto"/>
                  </w:divBdr>
                  <w:divsChild>
                    <w:div w:id="87034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401259">
      <w:bodyDiv w:val="1"/>
      <w:marLeft w:val="0"/>
      <w:marRight w:val="0"/>
      <w:marTop w:val="0"/>
      <w:marBottom w:val="0"/>
      <w:divBdr>
        <w:top w:val="none" w:sz="0" w:space="0" w:color="auto"/>
        <w:left w:val="none" w:sz="0" w:space="0" w:color="auto"/>
        <w:bottom w:val="none" w:sz="0" w:space="0" w:color="auto"/>
        <w:right w:val="none" w:sz="0" w:space="0" w:color="auto"/>
      </w:divBdr>
    </w:div>
    <w:div w:id="1404789656">
      <w:bodyDiv w:val="1"/>
      <w:marLeft w:val="0"/>
      <w:marRight w:val="0"/>
      <w:marTop w:val="0"/>
      <w:marBottom w:val="0"/>
      <w:divBdr>
        <w:top w:val="none" w:sz="0" w:space="0" w:color="auto"/>
        <w:left w:val="none" w:sz="0" w:space="0" w:color="auto"/>
        <w:bottom w:val="none" w:sz="0" w:space="0" w:color="auto"/>
        <w:right w:val="none" w:sz="0" w:space="0" w:color="auto"/>
      </w:divBdr>
      <w:divsChild>
        <w:div w:id="1267232017">
          <w:marLeft w:val="0"/>
          <w:marRight w:val="0"/>
          <w:marTop w:val="0"/>
          <w:marBottom w:val="0"/>
          <w:divBdr>
            <w:top w:val="none" w:sz="0" w:space="0" w:color="auto"/>
            <w:left w:val="none" w:sz="0" w:space="0" w:color="auto"/>
            <w:bottom w:val="none" w:sz="0" w:space="0" w:color="auto"/>
            <w:right w:val="none" w:sz="0" w:space="0" w:color="auto"/>
          </w:divBdr>
          <w:divsChild>
            <w:div w:id="2114207870">
              <w:marLeft w:val="0"/>
              <w:marRight w:val="0"/>
              <w:marTop w:val="0"/>
              <w:marBottom w:val="0"/>
              <w:divBdr>
                <w:top w:val="none" w:sz="0" w:space="0" w:color="auto"/>
                <w:left w:val="none" w:sz="0" w:space="0" w:color="auto"/>
                <w:bottom w:val="none" w:sz="0" w:space="0" w:color="auto"/>
                <w:right w:val="none" w:sz="0" w:space="0" w:color="auto"/>
              </w:divBdr>
              <w:divsChild>
                <w:div w:id="832261305">
                  <w:marLeft w:val="0"/>
                  <w:marRight w:val="0"/>
                  <w:marTop w:val="0"/>
                  <w:marBottom w:val="0"/>
                  <w:divBdr>
                    <w:top w:val="none" w:sz="0" w:space="0" w:color="auto"/>
                    <w:left w:val="none" w:sz="0" w:space="0" w:color="auto"/>
                    <w:bottom w:val="none" w:sz="0" w:space="0" w:color="auto"/>
                    <w:right w:val="none" w:sz="0" w:space="0" w:color="auto"/>
                  </w:divBdr>
                  <w:divsChild>
                    <w:div w:id="357588906">
                      <w:marLeft w:val="0"/>
                      <w:marRight w:val="0"/>
                      <w:marTop w:val="0"/>
                      <w:marBottom w:val="0"/>
                      <w:divBdr>
                        <w:top w:val="none" w:sz="0" w:space="0" w:color="auto"/>
                        <w:left w:val="none" w:sz="0" w:space="0" w:color="auto"/>
                        <w:bottom w:val="none" w:sz="0" w:space="0" w:color="auto"/>
                        <w:right w:val="none" w:sz="0" w:space="0" w:color="auto"/>
                      </w:divBdr>
                      <w:divsChild>
                        <w:div w:id="99617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97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osenso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Asahi/SIS Medical Dist Release</vt:lpstr>
    </vt:vector>
  </TitlesOfParts>
  <Company>Allen &amp; Caron Inc.</Company>
  <LinksUpToDate>false</LinksUpToDate>
  <CharactersWithSpaces>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Asahi/SIS Medical Dist Release</dc:title>
  <dc:creator>R Kenyon</dc:creator>
  <cp:lastModifiedBy>Richard Kenyon</cp:lastModifiedBy>
  <cp:revision>2</cp:revision>
  <cp:lastPrinted>2011-05-05T16:06:00Z</cp:lastPrinted>
  <dcterms:created xsi:type="dcterms:W3CDTF">2011-06-30T10:17:00Z</dcterms:created>
  <dcterms:modified xsi:type="dcterms:W3CDTF">2011-06-30T10:17:00Z</dcterms:modified>
</cp:coreProperties>
</file>