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7973" w:rsidRPr="00B03F73" w:rsidRDefault="004F16FB" w:rsidP="004F16FB">
      <w:pPr>
        <w:autoSpaceDE w:val="0"/>
        <w:autoSpaceDN w:val="0"/>
        <w:adjustRightInd w:val="0"/>
        <w:jc w:val="center"/>
        <w:rPr>
          <w:szCs w:val="22"/>
        </w:rPr>
      </w:pPr>
      <w:r>
        <w:rPr>
          <w:rFonts w:ascii="Arial" w:hAnsi="Arial" w:cs="Arial"/>
          <w:noProof/>
          <w:lang w:val="en-GB" w:eastAsia="en-GB"/>
        </w:rPr>
        <w:drawing>
          <wp:inline distT="0" distB="0" distL="0" distR="0" wp14:anchorId="72C21ACB" wp14:editId="1B8AD94E">
            <wp:extent cx="1952625" cy="10668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l="11250" t="22000" r="66875" b="59000"/>
                    <a:stretch>
                      <a:fillRect/>
                    </a:stretch>
                  </pic:blipFill>
                  <pic:spPr bwMode="auto">
                    <a:xfrm>
                      <a:off x="0" y="0"/>
                      <a:ext cx="1952625" cy="1066800"/>
                    </a:xfrm>
                    <a:prstGeom prst="rect">
                      <a:avLst/>
                    </a:prstGeom>
                    <a:noFill/>
                    <a:ln w="9525">
                      <a:noFill/>
                      <a:miter lim="800000"/>
                      <a:headEnd/>
                      <a:tailEnd/>
                    </a:ln>
                  </pic:spPr>
                </pic:pic>
              </a:graphicData>
            </a:graphic>
          </wp:inline>
        </w:drawing>
      </w:r>
    </w:p>
    <w:p w:rsidR="00B525E8" w:rsidRDefault="00B525E8" w:rsidP="00B525E8">
      <w:pPr>
        <w:autoSpaceDE w:val="0"/>
        <w:autoSpaceDN w:val="0"/>
        <w:adjustRightInd w:val="0"/>
        <w:jc w:val="center"/>
        <w:rPr>
          <w:rFonts w:ascii="Calibri" w:hAnsi="Calibri" w:cs="Calibri"/>
          <w:b/>
          <w:bCs/>
          <w:color w:val="000000"/>
          <w:sz w:val="44"/>
          <w:szCs w:val="44"/>
        </w:rPr>
      </w:pPr>
    </w:p>
    <w:p w:rsidR="00647973" w:rsidRPr="00B525E8" w:rsidRDefault="00647973" w:rsidP="00B525E8">
      <w:pPr>
        <w:autoSpaceDE w:val="0"/>
        <w:autoSpaceDN w:val="0"/>
        <w:adjustRightInd w:val="0"/>
        <w:jc w:val="center"/>
        <w:rPr>
          <w:rFonts w:ascii="Calibri" w:hAnsi="Calibri" w:cs="Calibri"/>
          <w:b/>
          <w:bCs/>
          <w:color w:val="000000"/>
          <w:sz w:val="44"/>
          <w:szCs w:val="44"/>
        </w:rPr>
      </w:pPr>
      <w:r w:rsidRPr="00B525E8">
        <w:rPr>
          <w:rFonts w:ascii="Calibri" w:hAnsi="Calibri" w:cs="Calibri"/>
          <w:b/>
          <w:bCs/>
          <w:color w:val="000000"/>
          <w:sz w:val="44"/>
          <w:szCs w:val="44"/>
        </w:rPr>
        <w:t>NEWS RELEASE</w:t>
      </w:r>
    </w:p>
    <w:p w:rsidR="00647973" w:rsidRDefault="00647973" w:rsidP="006F11D8">
      <w:pPr>
        <w:autoSpaceDE w:val="0"/>
        <w:autoSpaceDN w:val="0"/>
        <w:adjustRightInd w:val="0"/>
        <w:rPr>
          <w:rFonts w:ascii="Calibri" w:hAnsi="Calibri" w:cs="Calibri"/>
          <w:b/>
          <w:bCs/>
          <w:color w:val="000000"/>
          <w:sz w:val="28"/>
          <w:szCs w:val="28"/>
        </w:rPr>
      </w:pPr>
    </w:p>
    <w:p w:rsidR="00F54ACC" w:rsidRDefault="00E20ED4" w:rsidP="001977EE">
      <w:pPr>
        <w:autoSpaceDE w:val="0"/>
        <w:autoSpaceDN w:val="0"/>
        <w:adjustRightInd w:val="0"/>
        <w:jc w:val="center"/>
        <w:rPr>
          <w:rFonts w:ascii="Calibri" w:hAnsi="Calibri" w:cs="Arial"/>
          <w:b/>
          <w:bCs/>
          <w:sz w:val="32"/>
          <w:szCs w:val="32"/>
        </w:rPr>
      </w:pPr>
      <w:r>
        <w:rPr>
          <w:rFonts w:ascii="Calibri" w:hAnsi="Calibri" w:cs="Arial"/>
          <w:b/>
          <w:bCs/>
          <w:sz w:val="32"/>
          <w:szCs w:val="32"/>
        </w:rPr>
        <w:t>Axxess</w:t>
      </w:r>
      <w:r w:rsidR="00A25ADE">
        <w:rPr>
          <w:rFonts w:ascii="Calibri" w:hAnsi="Calibri" w:cs="Arial"/>
          <w:b/>
          <w:bCs/>
          <w:sz w:val="32"/>
          <w:szCs w:val="32"/>
        </w:rPr>
        <w:t xml:space="preserve">™ </w:t>
      </w:r>
      <w:r w:rsidR="00FA6EBD">
        <w:rPr>
          <w:rFonts w:ascii="Calibri" w:hAnsi="Calibri" w:cs="Arial"/>
          <w:b/>
          <w:bCs/>
          <w:sz w:val="32"/>
          <w:szCs w:val="32"/>
        </w:rPr>
        <w:t xml:space="preserve">Self-Expanding </w:t>
      </w:r>
      <w:r w:rsidR="00F54ACC">
        <w:rPr>
          <w:rFonts w:ascii="Calibri" w:hAnsi="Calibri" w:cs="Arial"/>
          <w:b/>
          <w:bCs/>
          <w:sz w:val="32"/>
          <w:szCs w:val="32"/>
        </w:rPr>
        <w:t>Bifurcation Drug-Eluting Stent</w:t>
      </w:r>
    </w:p>
    <w:p w:rsidR="00647973" w:rsidRDefault="000F4510" w:rsidP="001977EE">
      <w:pPr>
        <w:autoSpaceDE w:val="0"/>
        <w:autoSpaceDN w:val="0"/>
        <w:adjustRightInd w:val="0"/>
        <w:jc w:val="center"/>
        <w:rPr>
          <w:rFonts w:ascii="Calibri" w:hAnsi="Calibri" w:cs="Arial"/>
          <w:b/>
          <w:bCs/>
          <w:sz w:val="32"/>
          <w:szCs w:val="32"/>
        </w:rPr>
      </w:pPr>
      <w:r>
        <w:rPr>
          <w:rFonts w:ascii="Calibri" w:hAnsi="Calibri" w:cs="Arial"/>
          <w:b/>
          <w:bCs/>
          <w:sz w:val="32"/>
          <w:szCs w:val="32"/>
        </w:rPr>
        <w:t xml:space="preserve"> Shown </w:t>
      </w:r>
      <w:r w:rsidR="00597AB3">
        <w:rPr>
          <w:rFonts w:ascii="Calibri" w:hAnsi="Calibri" w:cs="Arial"/>
          <w:b/>
          <w:bCs/>
          <w:sz w:val="32"/>
          <w:szCs w:val="32"/>
        </w:rPr>
        <w:t>To Be Safe a</w:t>
      </w:r>
      <w:r>
        <w:rPr>
          <w:rFonts w:ascii="Calibri" w:hAnsi="Calibri" w:cs="Arial"/>
          <w:b/>
          <w:bCs/>
          <w:sz w:val="32"/>
          <w:szCs w:val="32"/>
        </w:rPr>
        <w:t xml:space="preserve">nd Effective </w:t>
      </w:r>
      <w:r w:rsidR="00FA6EBD">
        <w:rPr>
          <w:rFonts w:ascii="Calibri" w:hAnsi="Calibri" w:cs="Arial"/>
          <w:b/>
          <w:bCs/>
          <w:sz w:val="32"/>
          <w:szCs w:val="32"/>
        </w:rPr>
        <w:t>Up To</w:t>
      </w:r>
      <w:r w:rsidR="009E7D26">
        <w:rPr>
          <w:rFonts w:ascii="Calibri" w:hAnsi="Calibri" w:cs="Arial"/>
          <w:b/>
          <w:bCs/>
          <w:sz w:val="32"/>
          <w:szCs w:val="32"/>
        </w:rPr>
        <w:t xml:space="preserve"> Five</w:t>
      </w:r>
      <w:r>
        <w:rPr>
          <w:rFonts w:ascii="Calibri" w:hAnsi="Calibri" w:cs="Arial"/>
          <w:b/>
          <w:bCs/>
          <w:sz w:val="32"/>
          <w:szCs w:val="32"/>
        </w:rPr>
        <w:t xml:space="preserve"> Years</w:t>
      </w:r>
    </w:p>
    <w:p w:rsidR="00597AB3" w:rsidRDefault="00597AB3" w:rsidP="00FF215B">
      <w:pPr>
        <w:pStyle w:val="NormalWeb"/>
        <w:jc w:val="both"/>
        <w:rPr>
          <w:rFonts w:ascii="Calibri" w:eastAsia="MS Mincho" w:hAnsi="Calibri" w:cs="Arial"/>
          <w:iCs/>
          <w:color w:val="000000"/>
          <w:lang w:eastAsia="ja-JP"/>
        </w:rPr>
      </w:pPr>
      <w:r>
        <w:rPr>
          <w:rFonts w:ascii="Calibri" w:hAnsi="Calibri" w:cs="Arial"/>
          <w:b/>
          <w:bCs/>
        </w:rPr>
        <w:t xml:space="preserve">San Francisco, USA, 8 November 2011 – </w:t>
      </w:r>
      <w:r>
        <w:rPr>
          <w:rFonts w:ascii="Calibri" w:hAnsi="Calibri" w:cs="Arial"/>
          <w:bCs/>
        </w:rPr>
        <w:t>Biosensors International Group, Ltd (“Biosen</w:t>
      </w:r>
      <w:r w:rsidR="001C0C9A">
        <w:rPr>
          <w:rFonts w:ascii="Calibri" w:hAnsi="Calibri" w:cs="Arial"/>
          <w:bCs/>
        </w:rPr>
        <w:t>sors”, “Company”, BIG</w:t>
      </w:r>
      <w:proofErr w:type="gramStart"/>
      <w:r w:rsidR="001C0C9A">
        <w:rPr>
          <w:rFonts w:ascii="Calibri" w:hAnsi="Calibri" w:cs="Arial"/>
          <w:bCs/>
        </w:rPr>
        <w:t>:SP</w:t>
      </w:r>
      <w:proofErr w:type="gramEnd"/>
      <w:r w:rsidR="001C0C9A">
        <w:rPr>
          <w:rFonts w:ascii="Calibri" w:hAnsi="Calibri" w:cs="Arial"/>
          <w:bCs/>
        </w:rPr>
        <w:t xml:space="preserve">) has </w:t>
      </w:r>
      <w:r>
        <w:rPr>
          <w:rFonts w:ascii="Calibri" w:hAnsi="Calibri" w:cs="Arial"/>
          <w:bCs/>
        </w:rPr>
        <w:t xml:space="preserve">announced </w:t>
      </w:r>
      <w:r w:rsidR="00665F95">
        <w:rPr>
          <w:rFonts w:ascii="Calibri" w:hAnsi="Calibri" w:cs="Arial"/>
        </w:rPr>
        <w:t xml:space="preserve">final </w:t>
      </w:r>
      <w:r>
        <w:rPr>
          <w:rFonts w:ascii="Calibri" w:hAnsi="Calibri" w:cs="Arial"/>
        </w:rPr>
        <w:t xml:space="preserve">results of the AXXESS PLUS trial, which </w:t>
      </w:r>
      <w:r>
        <w:rPr>
          <w:rFonts w:ascii="Calibri" w:hAnsi="Calibri" w:cs="Arial"/>
          <w:bCs/>
        </w:rPr>
        <w:t xml:space="preserve">demonstrated the long-term efficacy and safety of the </w:t>
      </w:r>
      <w:r w:rsidRPr="00FF215B">
        <w:rPr>
          <w:rFonts w:asciiTheme="minorHAnsi" w:hAnsiTheme="minorHAnsi" w:cs="Arial"/>
        </w:rPr>
        <w:t xml:space="preserve">Axxess™ </w:t>
      </w:r>
      <w:r>
        <w:rPr>
          <w:rFonts w:asciiTheme="minorHAnsi" w:hAnsiTheme="minorHAnsi" w:cs="Arial"/>
        </w:rPr>
        <w:t xml:space="preserve">stent in the treatment of patients with coronary bifurcation lesions. </w:t>
      </w:r>
      <w:proofErr w:type="spellStart"/>
      <w:r w:rsidRPr="00FF215B">
        <w:rPr>
          <w:rFonts w:asciiTheme="minorHAnsi" w:hAnsiTheme="minorHAnsi" w:cs="Arial"/>
        </w:rPr>
        <w:t>Axxess</w:t>
      </w:r>
      <w:proofErr w:type="spellEnd"/>
      <w:r w:rsidR="003D771C">
        <w:rPr>
          <w:rFonts w:asciiTheme="minorHAnsi" w:hAnsiTheme="minorHAnsi" w:cs="Arial"/>
        </w:rPr>
        <w:t xml:space="preserve"> </w:t>
      </w:r>
      <w:r w:rsidRPr="00FF215B">
        <w:rPr>
          <w:rFonts w:asciiTheme="minorHAnsi" w:hAnsiTheme="minorHAnsi" w:cs="Arial"/>
        </w:rPr>
        <w:t>is a</w:t>
      </w:r>
      <w:r>
        <w:rPr>
          <w:rFonts w:asciiTheme="minorHAnsi" w:hAnsiTheme="minorHAnsi" w:cs="Arial"/>
        </w:rPr>
        <w:t xml:space="preserve"> </w:t>
      </w:r>
      <w:r w:rsidRPr="00FF215B">
        <w:rPr>
          <w:rFonts w:asciiTheme="minorHAnsi" w:hAnsiTheme="minorHAnsi" w:cs="Arial"/>
        </w:rPr>
        <w:t>self-expanding bifurcation stent which releases Biolimus A9™ from an abluminal biodegradable polymer coating.</w:t>
      </w:r>
      <w:r>
        <w:rPr>
          <w:rFonts w:asciiTheme="minorHAnsi" w:hAnsiTheme="minorHAnsi" w:cs="Arial"/>
        </w:rPr>
        <w:t xml:space="preserve"> </w:t>
      </w:r>
      <w:r w:rsidR="001C0C9A">
        <w:rPr>
          <w:rFonts w:ascii="Calibri" w:hAnsi="Calibri" w:cs="Arial"/>
        </w:rPr>
        <w:t xml:space="preserve">Results will be </w:t>
      </w:r>
      <w:r>
        <w:rPr>
          <w:rFonts w:ascii="Calibri" w:hAnsi="Calibri" w:cs="Arial"/>
        </w:rPr>
        <w:t xml:space="preserve">presented </w:t>
      </w:r>
      <w:r w:rsidR="001C0C9A">
        <w:rPr>
          <w:rFonts w:ascii="Calibri" w:hAnsi="Calibri" w:cs="Arial"/>
        </w:rPr>
        <w:t xml:space="preserve">today </w:t>
      </w:r>
      <w:r>
        <w:rPr>
          <w:rFonts w:ascii="Calibri" w:hAnsi="Calibri" w:cs="Arial"/>
        </w:rPr>
        <w:t xml:space="preserve">by Professor </w:t>
      </w:r>
      <w:proofErr w:type="spellStart"/>
      <w:r>
        <w:rPr>
          <w:rFonts w:ascii="Calibri" w:hAnsi="Calibri" w:cs="Arial"/>
        </w:rPr>
        <w:t>Eberhard</w:t>
      </w:r>
      <w:proofErr w:type="spellEnd"/>
      <w:r>
        <w:rPr>
          <w:rFonts w:ascii="Calibri" w:hAnsi="Calibri" w:cs="Arial"/>
        </w:rPr>
        <w:t xml:space="preserve"> </w:t>
      </w:r>
      <w:proofErr w:type="spellStart"/>
      <w:r>
        <w:rPr>
          <w:rFonts w:ascii="Calibri" w:hAnsi="Calibri" w:cs="Arial"/>
        </w:rPr>
        <w:t>Grube</w:t>
      </w:r>
      <w:proofErr w:type="spellEnd"/>
      <w:r w:rsidR="008F7629">
        <w:rPr>
          <w:rFonts w:ascii="Calibri" w:hAnsi="Calibri" w:cs="Arial"/>
        </w:rPr>
        <w:t>, University Hospital Bonn</w:t>
      </w:r>
      <w:r>
        <w:rPr>
          <w:rFonts w:ascii="Calibri" w:hAnsi="Calibri" w:cs="Arial"/>
        </w:rPr>
        <w:t xml:space="preserve">, Germany, </w:t>
      </w:r>
      <w:r>
        <w:rPr>
          <w:rFonts w:ascii="Calibri" w:eastAsia="MS Mincho" w:hAnsi="Calibri" w:cs="Arial"/>
          <w:iCs/>
          <w:color w:val="000000"/>
          <w:lang w:eastAsia="ja-JP"/>
        </w:rPr>
        <w:t>at the 23</w:t>
      </w:r>
      <w:r w:rsidRPr="00BA16B2">
        <w:rPr>
          <w:rFonts w:ascii="Calibri" w:eastAsia="MS Mincho" w:hAnsi="Calibri" w:cs="Arial"/>
          <w:iCs/>
          <w:color w:val="000000"/>
          <w:vertAlign w:val="superscript"/>
          <w:lang w:eastAsia="ja-JP"/>
        </w:rPr>
        <w:t>rd</w:t>
      </w:r>
      <w:r>
        <w:rPr>
          <w:rFonts w:ascii="Calibri" w:eastAsia="MS Mincho" w:hAnsi="Calibri" w:cs="Arial"/>
          <w:iCs/>
          <w:color w:val="000000"/>
          <w:lang w:eastAsia="ja-JP"/>
        </w:rPr>
        <w:t xml:space="preserve"> </w:t>
      </w:r>
      <w:r w:rsidRPr="00343451">
        <w:rPr>
          <w:rFonts w:ascii="Calibri" w:eastAsia="MS Mincho" w:hAnsi="Calibri" w:cs="Arial"/>
          <w:iCs/>
          <w:color w:val="000000"/>
          <w:lang w:eastAsia="ja-JP"/>
        </w:rPr>
        <w:t>annual Transcatheter Cardiovascular Therapeutics (TCT)</w:t>
      </w:r>
      <w:r>
        <w:rPr>
          <w:rFonts w:ascii="Calibri" w:eastAsia="MS Mincho" w:hAnsi="Calibri" w:cs="Arial"/>
          <w:iCs/>
          <w:color w:val="000000"/>
          <w:lang w:eastAsia="ja-JP"/>
        </w:rPr>
        <w:t xml:space="preserve"> </w:t>
      </w:r>
      <w:r w:rsidRPr="00343451">
        <w:rPr>
          <w:rFonts w:ascii="Calibri" w:eastAsia="MS Mincho" w:hAnsi="Calibri" w:cs="Arial"/>
          <w:iCs/>
          <w:color w:val="000000"/>
          <w:lang w:eastAsia="ja-JP"/>
        </w:rPr>
        <w:t>scientific</w:t>
      </w:r>
      <w:r>
        <w:rPr>
          <w:rFonts w:ascii="Calibri" w:hAnsi="Calibri" w:cs="Arial"/>
        </w:rPr>
        <w:t xml:space="preserve"> </w:t>
      </w:r>
      <w:r w:rsidRPr="00343451">
        <w:rPr>
          <w:rFonts w:ascii="Calibri" w:eastAsia="MS Mincho" w:hAnsi="Calibri" w:cs="Arial"/>
          <w:iCs/>
          <w:color w:val="000000"/>
          <w:lang w:eastAsia="ja-JP"/>
        </w:rPr>
        <w:t>symposium, sponsored by the Cardiovascular Research Foundation</w:t>
      </w:r>
      <w:r>
        <w:rPr>
          <w:rFonts w:ascii="Calibri" w:eastAsia="MS Mincho" w:hAnsi="Calibri" w:cs="Arial"/>
          <w:iCs/>
          <w:color w:val="000000"/>
          <w:lang w:eastAsia="ja-JP"/>
        </w:rPr>
        <w:t xml:space="preserve">. </w:t>
      </w:r>
    </w:p>
    <w:p w:rsidR="00E443A8" w:rsidRDefault="00E443A8" w:rsidP="00FF215B">
      <w:pPr>
        <w:pStyle w:val="NormalWeb"/>
        <w:jc w:val="both"/>
        <w:rPr>
          <w:rFonts w:ascii="Calibri" w:eastAsia="MS Mincho" w:hAnsi="Calibri" w:cs="Arial"/>
          <w:iCs/>
          <w:color w:val="000000"/>
          <w:lang w:eastAsia="ja-JP"/>
        </w:rPr>
      </w:pPr>
      <w:r>
        <w:rPr>
          <w:rFonts w:ascii="Calibri" w:eastAsia="MS Mincho" w:hAnsi="Calibri" w:cs="Arial"/>
          <w:iCs/>
          <w:color w:val="000000"/>
          <w:lang w:eastAsia="ja-JP"/>
        </w:rPr>
        <w:t>AXXESS PLUS is a prospective, single-arm multi-</w:t>
      </w:r>
      <w:proofErr w:type="spellStart"/>
      <w:r>
        <w:rPr>
          <w:rFonts w:ascii="Calibri" w:eastAsia="MS Mincho" w:hAnsi="Calibri" w:cs="Arial"/>
          <w:iCs/>
          <w:color w:val="000000"/>
          <w:lang w:eastAsia="ja-JP"/>
        </w:rPr>
        <w:t>center</w:t>
      </w:r>
      <w:proofErr w:type="spellEnd"/>
      <w:r>
        <w:rPr>
          <w:rFonts w:ascii="Calibri" w:eastAsia="MS Mincho" w:hAnsi="Calibri" w:cs="Arial"/>
          <w:iCs/>
          <w:color w:val="000000"/>
          <w:lang w:eastAsia="ja-JP"/>
        </w:rPr>
        <w:t xml:space="preserve"> study involving 13</w:t>
      </w:r>
      <w:r w:rsidR="008F7629">
        <w:rPr>
          <w:rFonts w:ascii="Calibri" w:eastAsia="MS Mincho" w:hAnsi="Calibri" w:cs="Arial"/>
          <w:iCs/>
          <w:color w:val="000000"/>
          <w:lang w:eastAsia="ja-JP"/>
        </w:rPr>
        <w:t>9</w:t>
      </w:r>
      <w:r>
        <w:rPr>
          <w:rFonts w:ascii="Calibri" w:eastAsia="MS Mincho" w:hAnsi="Calibri" w:cs="Arial"/>
          <w:iCs/>
          <w:color w:val="000000"/>
          <w:lang w:eastAsia="ja-JP"/>
        </w:rPr>
        <w:t xml:space="preserve"> patients at 13 clinical sites in Europe, South America and New Zealand. </w:t>
      </w:r>
      <w:r w:rsidR="00665F95">
        <w:rPr>
          <w:rFonts w:ascii="Calibri" w:eastAsia="MS Mincho" w:hAnsi="Calibri" w:cs="Arial"/>
          <w:iCs/>
          <w:color w:val="000000"/>
          <w:lang w:eastAsia="ja-JP"/>
        </w:rPr>
        <w:t xml:space="preserve">117 patients were </w:t>
      </w:r>
      <w:r w:rsidR="008F7629">
        <w:rPr>
          <w:rFonts w:ascii="Calibri" w:eastAsia="MS Mincho" w:hAnsi="Calibri" w:cs="Arial"/>
          <w:iCs/>
          <w:color w:val="000000"/>
          <w:lang w:eastAsia="ja-JP"/>
        </w:rPr>
        <w:t>followed-up</w:t>
      </w:r>
      <w:r w:rsidR="00665F95">
        <w:rPr>
          <w:rFonts w:ascii="Calibri" w:eastAsia="MS Mincho" w:hAnsi="Calibri" w:cs="Arial"/>
          <w:iCs/>
          <w:color w:val="000000"/>
          <w:lang w:eastAsia="ja-JP"/>
        </w:rPr>
        <w:t xml:space="preserve"> through five years. In addition to Axxess implantation in the pro</w:t>
      </w:r>
      <w:r w:rsidR="00401997">
        <w:rPr>
          <w:rFonts w:ascii="Calibri" w:eastAsia="MS Mincho" w:hAnsi="Calibri" w:cs="Arial"/>
          <w:iCs/>
          <w:color w:val="000000"/>
          <w:lang w:eastAsia="ja-JP"/>
        </w:rPr>
        <w:t xml:space="preserve">ximal parent vessel, </w:t>
      </w:r>
      <w:r w:rsidR="008F7629">
        <w:rPr>
          <w:rFonts w:ascii="Calibri" w:eastAsia="MS Mincho" w:hAnsi="Calibri" w:cs="Arial"/>
          <w:iCs/>
          <w:color w:val="000000"/>
          <w:lang w:eastAsia="ja-JP"/>
        </w:rPr>
        <w:t xml:space="preserve">conventional </w:t>
      </w:r>
      <w:r w:rsidR="00665F95">
        <w:rPr>
          <w:rFonts w:ascii="Calibri" w:eastAsia="MS Mincho" w:hAnsi="Calibri" w:cs="Arial"/>
          <w:iCs/>
          <w:color w:val="000000"/>
          <w:lang w:eastAsia="ja-JP"/>
        </w:rPr>
        <w:t xml:space="preserve">stents </w:t>
      </w:r>
      <w:r w:rsidR="00736705">
        <w:rPr>
          <w:rFonts w:ascii="Calibri" w:eastAsia="MS Mincho" w:hAnsi="Calibri" w:cs="Arial"/>
          <w:iCs/>
          <w:color w:val="000000"/>
          <w:lang w:eastAsia="ja-JP"/>
        </w:rPr>
        <w:t>could be implanted in the distal parent vessel and/or the side branch</w:t>
      </w:r>
      <w:r w:rsidR="008F7629">
        <w:rPr>
          <w:rFonts w:ascii="Calibri" w:eastAsia="MS Mincho" w:hAnsi="Calibri" w:cs="Arial"/>
          <w:iCs/>
          <w:color w:val="000000"/>
          <w:lang w:eastAsia="ja-JP"/>
        </w:rPr>
        <w:t xml:space="preserve"> at the discretion of the operator</w:t>
      </w:r>
      <w:r w:rsidR="00736705">
        <w:rPr>
          <w:rFonts w:ascii="Calibri" w:eastAsia="MS Mincho" w:hAnsi="Calibri" w:cs="Arial"/>
          <w:iCs/>
          <w:color w:val="000000"/>
          <w:lang w:eastAsia="ja-JP"/>
        </w:rPr>
        <w:t xml:space="preserve">. </w:t>
      </w:r>
      <w:r w:rsidR="00665F95">
        <w:rPr>
          <w:rFonts w:ascii="Calibri" w:eastAsia="MS Mincho" w:hAnsi="Calibri" w:cs="Arial"/>
          <w:iCs/>
          <w:color w:val="000000"/>
          <w:lang w:eastAsia="ja-JP"/>
        </w:rPr>
        <w:t xml:space="preserve"> </w:t>
      </w:r>
      <w:r w:rsidR="004A4B01">
        <w:rPr>
          <w:rFonts w:ascii="Calibri" w:eastAsia="MS Mincho" w:hAnsi="Calibri" w:cs="Arial"/>
          <w:iCs/>
          <w:color w:val="000000"/>
          <w:lang w:eastAsia="ja-JP"/>
        </w:rPr>
        <w:t>I</w:t>
      </w:r>
      <w:r w:rsidR="00736705">
        <w:rPr>
          <w:rFonts w:ascii="Calibri" w:eastAsia="MS Mincho" w:hAnsi="Calibri" w:cs="Arial"/>
          <w:iCs/>
          <w:color w:val="000000"/>
          <w:lang w:eastAsia="ja-JP"/>
        </w:rPr>
        <w:t>n over 76% of cases</w:t>
      </w:r>
      <w:r w:rsidR="004A4B01">
        <w:rPr>
          <w:rFonts w:ascii="Calibri" w:eastAsia="MS Mincho" w:hAnsi="Calibri" w:cs="Arial"/>
          <w:iCs/>
          <w:color w:val="000000"/>
          <w:lang w:eastAsia="ja-JP"/>
        </w:rPr>
        <w:t xml:space="preserve">, the additional stent implanted was </w:t>
      </w:r>
      <w:proofErr w:type="spellStart"/>
      <w:r w:rsidR="004A4B01">
        <w:rPr>
          <w:rFonts w:ascii="Calibri" w:eastAsia="MS Mincho" w:hAnsi="Calibri" w:cs="Arial"/>
          <w:iCs/>
          <w:color w:val="000000"/>
          <w:lang w:eastAsia="ja-JP"/>
        </w:rPr>
        <w:t>sirolimus</w:t>
      </w:r>
      <w:proofErr w:type="spellEnd"/>
      <w:r w:rsidR="004A4B01">
        <w:rPr>
          <w:rFonts w:ascii="Calibri" w:eastAsia="MS Mincho" w:hAnsi="Calibri" w:cs="Arial"/>
          <w:iCs/>
          <w:color w:val="000000"/>
          <w:lang w:eastAsia="ja-JP"/>
        </w:rPr>
        <w:t xml:space="preserve">-eluting. </w:t>
      </w:r>
      <w:r w:rsidR="00DA5705">
        <w:rPr>
          <w:rFonts w:ascii="Calibri" w:eastAsia="MS Mincho" w:hAnsi="Calibri" w:cs="Arial"/>
          <w:iCs/>
          <w:color w:val="000000"/>
          <w:lang w:eastAsia="ja-JP"/>
        </w:rPr>
        <w:t xml:space="preserve"> 23</w:t>
      </w:r>
      <w:r w:rsidR="003D771C">
        <w:rPr>
          <w:rFonts w:ascii="Calibri" w:eastAsia="MS Mincho" w:hAnsi="Calibri" w:cs="Arial"/>
          <w:iCs/>
          <w:color w:val="000000"/>
          <w:lang w:eastAsia="ja-JP"/>
        </w:rPr>
        <w:t>% were non-</w:t>
      </w:r>
      <w:proofErr w:type="spellStart"/>
      <w:r w:rsidR="003D771C">
        <w:rPr>
          <w:rFonts w:ascii="Calibri" w:eastAsia="MS Mincho" w:hAnsi="Calibri" w:cs="Arial"/>
          <w:iCs/>
          <w:color w:val="000000"/>
          <w:lang w:eastAsia="ja-JP"/>
        </w:rPr>
        <w:t>sirolimus</w:t>
      </w:r>
      <w:proofErr w:type="spellEnd"/>
      <w:r w:rsidR="003D771C">
        <w:rPr>
          <w:rFonts w:ascii="Calibri" w:eastAsia="MS Mincho" w:hAnsi="Calibri" w:cs="Arial"/>
          <w:iCs/>
          <w:color w:val="000000"/>
          <w:lang w:eastAsia="ja-JP"/>
        </w:rPr>
        <w:t xml:space="preserve"> DES, and less than 1% </w:t>
      </w:r>
      <w:proofErr w:type="gramStart"/>
      <w:r w:rsidR="003D771C">
        <w:rPr>
          <w:rFonts w:ascii="Calibri" w:eastAsia="MS Mincho" w:hAnsi="Calibri" w:cs="Arial"/>
          <w:iCs/>
          <w:color w:val="000000"/>
          <w:lang w:eastAsia="ja-JP"/>
        </w:rPr>
        <w:t>were</w:t>
      </w:r>
      <w:proofErr w:type="gramEnd"/>
      <w:r w:rsidR="003D771C">
        <w:rPr>
          <w:rFonts w:ascii="Calibri" w:eastAsia="MS Mincho" w:hAnsi="Calibri" w:cs="Arial"/>
          <w:iCs/>
          <w:color w:val="000000"/>
          <w:lang w:eastAsia="ja-JP"/>
        </w:rPr>
        <w:t xml:space="preserve"> BMS.</w:t>
      </w:r>
    </w:p>
    <w:p w:rsidR="004A4B01" w:rsidRPr="008F7629" w:rsidRDefault="004A4B01" w:rsidP="00FF215B">
      <w:pPr>
        <w:pStyle w:val="NormalWeb"/>
        <w:jc w:val="both"/>
        <w:rPr>
          <w:rFonts w:ascii="Calibri" w:eastAsia="MS Mincho" w:hAnsi="Calibri" w:cs="Arial"/>
          <w:iCs/>
          <w:color w:val="000000"/>
          <w:lang w:eastAsia="ja-JP"/>
        </w:rPr>
      </w:pPr>
      <w:r>
        <w:rPr>
          <w:rFonts w:ascii="Calibri" w:eastAsia="MS Mincho" w:hAnsi="Calibri" w:cs="Arial"/>
          <w:iCs/>
          <w:color w:val="000000"/>
          <w:lang w:eastAsia="ja-JP"/>
        </w:rPr>
        <w:t>Axxess implantations in the parent vessel achieved high levels of procedural and angiographic success (94.9% and 100% respectively). At five years post-procedure, the cumulative rate of MACE (a composite of cardiac death, MI</w:t>
      </w:r>
      <w:r w:rsidR="00783169">
        <w:rPr>
          <w:rFonts w:ascii="Calibri" w:eastAsia="MS Mincho" w:hAnsi="Calibri" w:cs="Arial"/>
          <w:iCs/>
          <w:color w:val="000000"/>
          <w:lang w:eastAsia="ja-JP"/>
        </w:rPr>
        <w:t xml:space="preserve">, </w:t>
      </w:r>
      <w:r>
        <w:rPr>
          <w:rFonts w:ascii="Calibri" w:eastAsia="MS Mincho" w:hAnsi="Calibri" w:cs="Arial"/>
          <w:iCs/>
          <w:color w:val="000000"/>
          <w:lang w:eastAsia="ja-JP"/>
        </w:rPr>
        <w:t xml:space="preserve">emergent cardiac </w:t>
      </w:r>
      <w:r w:rsidR="008F7629">
        <w:rPr>
          <w:rFonts w:ascii="Calibri" w:eastAsia="MS Mincho" w:hAnsi="Calibri" w:cs="Arial"/>
          <w:iCs/>
          <w:color w:val="000000"/>
          <w:lang w:eastAsia="ja-JP"/>
        </w:rPr>
        <w:t xml:space="preserve">artery </w:t>
      </w:r>
      <w:r>
        <w:rPr>
          <w:rFonts w:ascii="Calibri" w:eastAsia="MS Mincho" w:hAnsi="Calibri" w:cs="Arial"/>
          <w:iCs/>
          <w:color w:val="000000"/>
          <w:lang w:eastAsia="ja-JP"/>
        </w:rPr>
        <w:t xml:space="preserve">bypass </w:t>
      </w:r>
      <w:r w:rsidR="008F7629">
        <w:rPr>
          <w:rFonts w:ascii="Calibri" w:eastAsia="MS Mincho" w:hAnsi="Calibri" w:cs="Arial"/>
          <w:iCs/>
          <w:color w:val="000000"/>
          <w:lang w:eastAsia="ja-JP"/>
        </w:rPr>
        <w:t xml:space="preserve">graft (CABG) </w:t>
      </w:r>
      <w:r>
        <w:rPr>
          <w:rFonts w:ascii="Calibri" w:eastAsia="MS Mincho" w:hAnsi="Calibri" w:cs="Arial"/>
          <w:iCs/>
          <w:color w:val="000000"/>
          <w:lang w:eastAsia="ja-JP"/>
        </w:rPr>
        <w:t xml:space="preserve">and clinically-driven target lesion revascularization) </w:t>
      </w:r>
      <w:r w:rsidR="00783169">
        <w:rPr>
          <w:rFonts w:ascii="Calibri" w:eastAsia="MS Mincho" w:hAnsi="Calibri" w:cs="Arial"/>
          <w:iCs/>
          <w:color w:val="000000"/>
          <w:lang w:eastAsia="ja-JP"/>
        </w:rPr>
        <w:t>was 19.7%</w:t>
      </w:r>
      <w:r w:rsidR="00AB5EC5">
        <w:rPr>
          <w:rFonts w:ascii="Calibri" w:eastAsia="MS Mincho" w:hAnsi="Calibri" w:cs="Arial"/>
          <w:iCs/>
          <w:color w:val="000000"/>
          <w:lang w:eastAsia="ja-JP"/>
        </w:rPr>
        <w:t xml:space="preserve">. The occurrences of the individual components were </w:t>
      </w:r>
      <w:r w:rsidR="00EA41FB">
        <w:rPr>
          <w:rFonts w:ascii="Calibri" w:eastAsia="MS Mincho" w:hAnsi="Calibri" w:cs="Arial"/>
          <w:iCs/>
          <w:color w:val="000000"/>
          <w:lang w:eastAsia="ja-JP"/>
        </w:rPr>
        <w:t>3.4%</w:t>
      </w:r>
      <w:r w:rsidR="00AB5EC5">
        <w:rPr>
          <w:rFonts w:ascii="Calibri" w:eastAsia="MS Mincho" w:hAnsi="Calibri" w:cs="Arial"/>
          <w:iCs/>
          <w:color w:val="000000"/>
          <w:lang w:eastAsia="ja-JP"/>
        </w:rPr>
        <w:t xml:space="preserve"> for cardiac death, 9.4% for MI, and 12.8% for clinically-driven TLR (there were no incidences of emergent CABG).</w:t>
      </w:r>
      <w:r w:rsidR="008F7629">
        <w:rPr>
          <w:rFonts w:ascii="Calibri" w:eastAsia="MS Mincho" w:hAnsi="Calibri" w:cs="Arial"/>
          <w:iCs/>
          <w:color w:val="000000"/>
          <w:lang w:eastAsia="ja-JP"/>
        </w:rPr>
        <w:t xml:space="preserve"> There were no </w:t>
      </w:r>
      <w:r w:rsidR="008E47C3">
        <w:rPr>
          <w:rFonts w:ascii="Calibri" w:eastAsia="MS Mincho" w:hAnsi="Calibri" w:cs="Arial"/>
          <w:iCs/>
          <w:color w:val="000000"/>
          <w:lang w:eastAsia="ja-JP"/>
        </w:rPr>
        <w:t xml:space="preserve">cases </w:t>
      </w:r>
      <w:r w:rsidR="008F7629">
        <w:rPr>
          <w:rFonts w:ascii="Calibri" w:eastAsia="MS Mincho" w:hAnsi="Calibri" w:cs="Arial"/>
          <w:iCs/>
          <w:color w:val="000000"/>
          <w:lang w:eastAsia="ja-JP"/>
        </w:rPr>
        <w:t xml:space="preserve">of </w:t>
      </w:r>
      <w:r w:rsidR="0091140D">
        <w:rPr>
          <w:rFonts w:ascii="Calibri" w:eastAsia="MS Mincho" w:hAnsi="Calibri" w:cs="Arial"/>
          <w:iCs/>
          <w:color w:val="000000"/>
          <w:lang w:eastAsia="ja-JP"/>
        </w:rPr>
        <w:t xml:space="preserve">definite and/or probable </w:t>
      </w:r>
      <w:r w:rsidR="008E47C3">
        <w:rPr>
          <w:rFonts w:ascii="Calibri" w:eastAsia="MS Mincho" w:hAnsi="Calibri" w:cs="Arial"/>
          <w:iCs/>
          <w:color w:val="000000"/>
          <w:lang w:eastAsia="ja-JP"/>
        </w:rPr>
        <w:t>VL</w:t>
      </w:r>
      <w:r w:rsidR="00DC587E">
        <w:rPr>
          <w:rFonts w:ascii="Calibri" w:eastAsia="MS Mincho" w:hAnsi="Calibri" w:cs="Arial"/>
          <w:iCs/>
          <w:color w:val="000000"/>
          <w:lang w:eastAsia="ja-JP"/>
        </w:rPr>
        <w:t>ST (Very Late Stent Thrombosis)</w:t>
      </w:r>
      <w:r w:rsidR="000730D1">
        <w:rPr>
          <w:rFonts w:ascii="Calibri" w:eastAsia="MS Mincho" w:hAnsi="Calibri" w:cs="Arial"/>
          <w:iCs/>
          <w:color w:val="000000"/>
          <w:lang w:eastAsia="ja-JP"/>
        </w:rPr>
        <w:t xml:space="preserve"> observed, as defined by </w:t>
      </w:r>
      <w:r w:rsidR="0091140D">
        <w:rPr>
          <w:rFonts w:ascii="Calibri" w:eastAsia="MS Mincho" w:hAnsi="Calibri" w:cs="Arial"/>
          <w:iCs/>
          <w:color w:val="000000"/>
          <w:lang w:eastAsia="ja-JP"/>
        </w:rPr>
        <w:t>ARC</w:t>
      </w:r>
      <w:r w:rsidR="00DC587E">
        <w:rPr>
          <w:rFonts w:ascii="Calibri" w:eastAsia="MS Mincho" w:hAnsi="Calibri" w:cs="Arial"/>
          <w:iCs/>
          <w:color w:val="000000"/>
          <w:lang w:eastAsia="ja-JP"/>
        </w:rPr>
        <w:t xml:space="preserve">.  </w:t>
      </w:r>
      <w:r w:rsidR="00AB5EC5">
        <w:rPr>
          <w:rFonts w:ascii="Calibri" w:eastAsia="MS Mincho" w:hAnsi="Calibri" w:cs="Arial"/>
          <w:iCs/>
          <w:color w:val="000000"/>
          <w:lang w:eastAsia="ja-JP"/>
        </w:rPr>
        <w:t xml:space="preserve"> </w:t>
      </w:r>
    </w:p>
    <w:p w:rsidR="00CB095D" w:rsidRDefault="00CB095D" w:rsidP="00FF215B">
      <w:pPr>
        <w:shd w:val="clear" w:color="auto" w:fill="FFFFFF"/>
        <w:spacing w:before="100" w:beforeAutospacing="1" w:after="150"/>
        <w:jc w:val="both"/>
        <w:rPr>
          <w:rFonts w:asciiTheme="minorHAnsi" w:hAnsiTheme="minorHAnsi" w:cs="Helvetica"/>
        </w:rPr>
      </w:pPr>
      <w:r w:rsidRPr="00FF215B">
        <w:rPr>
          <w:rFonts w:asciiTheme="minorHAnsi" w:hAnsiTheme="minorHAnsi" w:cs="Helvetica"/>
        </w:rPr>
        <w:t xml:space="preserve">"These </w:t>
      </w:r>
      <w:r w:rsidR="00F5080E" w:rsidRPr="00FF215B">
        <w:rPr>
          <w:rFonts w:asciiTheme="minorHAnsi" w:hAnsiTheme="minorHAnsi" w:cs="Helvetica"/>
        </w:rPr>
        <w:t xml:space="preserve">results </w:t>
      </w:r>
      <w:r w:rsidR="00DC587E">
        <w:rPr>
          <w:rFonts w:asciiTheme="minorHAnsi" w:hAnsiTheme="minorHAnsi" w:cs="Helvetica"/>
        </w:rPr>
        <w:t xml:space="preserve">confirm that this new </w:t>
      </w:r>
      <w:r w:rsidR="008F7629">
        <w:rPr>
          <w:rFonts w:asciiTheme="minorHAnsi" w:hAnsiTheme="minorHAnsi" w:cs="Helvetica"/>
        </w:rPr>
        <w:t>dedicated bifurcation</w:t>
      </w:r>
      <w:r w:rsidR="00DC587E">
        <w:rPr>
          <w:rFonts w:asciiTheme="minorHAnsi" w:hAnsiTheme="minorHAnsi" w:cs="Helvetica"/>
        </w:rPr>
        <w:t xml:space="preserve"> DES is both safe and effective in the long term for the treatment of bifurcation lesions</w:t>
      </w:r>
      <w:r w:rsidRPr="00FF215B">
        <w:rPr>
          <w:rFonts w:asciiTheme="minorHAnsi" w:hAnsiTheme="minorHAnsi" w:cs="Helvetica"/>
        </w:rPr>
        <w:t xml:space="preserve">," </w:t>
      </w:r>
      <w:r w:rsidR="00065E45" w:rsidRPr="00FF215B">
        <w:rPr>
          <w:rFonts w:asciiTheme="minorHAnsi" w:hAnsiTheme="minorHAnsi" w:cs="Helvetica"/>
        </w:rPr>
        <w:t>commented</w:t>
      </w:r>
      <w:r w:rsidR="00DC587E">
        <w:rPr>
          <w:rFonts w:asciiTheme="minorHAnsi" w:hAnsiTheme="minorHAnsi" w:cs="Helvetica"/>
        </w:rPr>
        <w:t xml:space="preserve"> Professor Grube</w:t>
      </w:r>
      <w:r w:rsidRPr="00FF215B">
        <w:rPr>
          <w:rFonts w:asciiTheme="minorHAnsi" w:hAnsiTheme="minorHAnsi" w:cs="Helvetica"/>
        </w:rPr>
        <w:t>. "</w:t>
      </w:r>
      <w:r w:rsidR="001A5B01" w:rsidRPr="00FF215B">
        <w:rPr>
          <w:rFonts w:asciiTheme="minorHAnsi" w:hAnsiTheme="minorHAnsi" w:cs="Helvetica"/>
        </w:rPr>
        <w:t>Th</w:t>
      </w:r>
      <w:r w:rsidR="00DC587E">
        <w:rPr>
          <w:rFonts w:asciiTheme="minorHAnsi" w:hAnsiTheme="minorHAnsi" w:cs="Helvetica"/>
        </w:rPr>
        <w:t xml:space="preserve">is is particularly </w:t>
      </w:r>
      <w:r w:rsidR="00EA41FB">
        <w:rPr>
          <w:rFonts w:asciiTheme="minorHAnsi" w:hAnsiTheme="minorHAnsi" w:cs="Helvetica"/>
        </w:rPr>
        <w:t>impressive considering</w:t>
      </w:r>
      <w:r w:rsidR="00DC587E">
        <w:rPr>
          <w:rFonts w:asciiTheme="minorHAnsi" w:hAnsiTheme="minorHAnsi" w:cs="Helvetica"/>
        </w:rPr>
        <w:t xml:space="preserve"> that these types of lesion</w:t>
      </w:r>
      <w:r w:rsidRPr="00FF215B">
        <w:rPr>
          <w:rFonts w:asciiTheme="minorHAnsi" w:hAnsiTheme="minorHAnsi" w:cs="Helvetica"/>
        </w:rPr>
        <w:t xml:space="preserve"> are associated with high</w:t>
      </w:r>
      <w:r w:rsidR="00A652F5" w:rsidRPr="00FF215B">
        <w:rPr>
          <w:rFonts w:asciiTheme="minorHAnsi" w:hAnsiTheme="minorHAnsi" w:cs="Helvetica"/>
        </w:rPr>
        <w:t>er</w:t>
      </w:r>
      <w:r w:rsidRPr="00FF215B">
        <w:rPr>
          <w:rFonts w:asciiTheme="minorHAnsi" w:hAnsiTheme="minorHAnsi" w:cs="Helvetica"/>
        </w:rPr>
        <w:t xml:space="preserve"> complicatio</w:t>
      </w:r>
      <w:r w:rsidR="00DC587E">
        <w:rPr>
          <w:rFonts w:asciiTheme="minorHAnsi" w:hAnsiTheme="minorHAnsi" w:cs="Helvetica"/>
        </w:rPr>
        <w:t>n and restenosis rates than</w:t>
      </w:r>
      <w:r w:rsidRPr="00FF215B">
        <w:rPr>
          <w:rFonts w:asciiTheme="minorHAnsi" w:hAnsiTheme="minorHAnsi" w:cs="Helvetica"/>
        </w:rPr>
        <w:t xml:space="preserve"> conven</w:t>
      </w:r>
      <w:r w:rsidR="006C7126" w:rsidRPr="00FF215B">
        <w:rPr>
          <w:rFonts w:asciiTheme="minorHAnsi" w:hAnsiTheme="minorHAnsi" w:cs="Helvetica"/>
        </w:rPr>
        <w:t>tional lesions.</w:t>
      </w:r>
      <w:r w:rsidRPr="00FF215B">
        <w:rPr>
          <w:rFonts w:asciiTheme="minorHAnsi" w:hAnsiTheme="minorHAnsi" w:cs="Helvetica"/>
        </w:rPr>
        <w:t>"</w:t>
      </w:r>
    </w:p>
    <w:p w:rsidR="0013442F" w:rsidRPr="0013442F" w:rsidRDefault="0013442F" w:rsidP="0013442F">
      <w:pPr>
        <w:pStyle w:val="BodyText"/>
        <w:keepLines/>
        <w:spacing w:line="240" w:lineRule="auto"/>
        <w:rPr>
          <w:rFonts w:ascii="Calibri" w:hAnsi="Calibri" w:cs="Arial"/>
          <w:bCs/>
          <w:sz w:val="24"/>
          <w:szCs w:val="24"/>
        </w:rPr>
      </w:pPr>
      <w:r w:rsidRPr="0013442F">
        <w:rPr>
          <w:rFonts w:ascii="Calibri" w:hAnsi="Calibri" w:cs="Arial"/>
          <w:bCs/>
          <w:sz w:val="24"/>
          <w:szCs w:val="24"/>
        </w:rPr>
        <w:t xml:space="preserve">“We </w:t>
      </w:r>
      <w:r>
        <w:rPr>
          <w:rFonts w:ascii="Calibri" w:hAnsi="Calibri" w:cs="Arial"/>
          <w:bCs/>
          <w:sz w:val="24"/>
          <w:szCs w:val="24"/>
        </w:rPr>
        <w:t xml:space="preserve">have already conclusively demonstrated the patient benefits of a stent which releases Biolimus A9 from a biodegradable polymer coating with our increasingly popular BioMatrix stent </w:t>
      </w:r>
      <w:r w:rsidR="00DD1DC0">
        <w:rPr>
          <w:rFonts w:ascii="Calibri" w:hAnsi="Calibri" w:cs="Arial"/>
          <w:bCs/>
          <w:sz w:val="24"/>
          <w:szCs w:val="24"/>
        </w:rPr>
        <w:t>family”</w:t>
      </w:r>
      <w:r w:rsidRPr="0013442F">
        <w:rPr>
          <w:rFonts w:ascii="Calibri" w:hAnsi="Calibri" w:cs="Arial"/>
          <w:bCs/>
          <w:sz w:val="24"/>
          <w:szCs w:val="24"/>
        </w:rPr>
        <w:t>, added Jeffrey B. Jump, Co-CEO of Biosensors. “</w:t>
      </w:r>
      <w:r w:rsidR="001D7298">
        <w:rPr>
          <w:rFonts w:ascii="Calibri" w:hAnsi="Calibri" w:cs="Arial"/>
          <w:bCs/>
          <w:sz w:val="24"/>
          <w:szCs w:val="24"/>
        </w:rPr>
        <w:t xml:space="preserve">Now </w:t>
      </w:r>
      <w:r w:rsidR="00EE2EBD">
        <w:rPr>
          <w:rFonts w:ascii="Calibri" w:hAnsi="Calibri" w:cs="Arial"/>
          <w:bCs/>
          <w:sz w:val="24"/>
          <w:szCs w:val="24"/>
        </w:rPr>
        <w:t xml:space="preserve">with Axxess, </w:t>
      </w:r>
      <w:r w:rsidR="001D7298">
        <w:rPr>
          <w:rFonts w:ascii="Calibri" w:hAnsi="Calibri" w:cs="Arial"/>
          <w:bCs/>
          <w:sz w:val="24"/>
          <w:szCs w:val="24"/>
        </w:rPr>
        <w:t>physicians have the option of using the same proven technology with a stent platform specifically designed for bifurcation lesions</w:t>
      </w:r>
      <w:r w:rsidRPr="0013442F">
        <w:rPr>
          <w:rFonts w:ascii="Calibri" w:hAnsi="Calibri" w:cs="Arial"/>
          <w:bCs/>
          <w:sz w:val="24"/>
          <w:szCs w:val="24"/>
        </w:rPr>
        <w:t xml:space="preserve">”. </w:t>
      </w:r>
    </w:p>
    <w:p w:rsidR="004F16FB" w:rsidRPr="00FF215B" w:rsidRDefault="004F16FB" w:rsidP="001D7298">
      <w:pPr>
        <w:pStyle w:val="NormalWeb"/>
        <w:jc w:val="right"/>
        <w:rPr>
          <w:rFonts w:asciiTheme="minorHAnsi" w:hAnsiTheme="minorHAnsi" w:cs="Arial"/>
        </w:rPr>
      </w:pPr>
      <w:r w:rsidRPr="00FF215B">
        <w:rPr>
          <w:rFonts w:asciiTheme="minorHAnsi" w:hAnsiTheme="minorHAnsi" w:cs="Arial"/>
          <w:b/>
        </w:rPr>
        <w:t>More/...</w:t>
      </w:r>
    </w:p>
    <w:p w:rsidR="008F7629" w:rsidRDefault="008F7629" w:rsidP="00FF215B">
      <w:pPr>
        <w:pStyle w:val="NormalWeb"/>
        <w:jc w:val="both"/>
        <w:rPr>
          <w:rFonts w:asciiTheme="minorHAnsi" w:hAnsiTheme="minorHAnsi" w:cs="Arial"/>
        </w:rPr>
      </w:pPr>
    </w:p>
    <w:p w:rsidR="004F16FB" w:rsidRDefault="00537E17" w:rsidP="00FF215B">
      <w:pPr>
        <w:pStyle w:val="NormalWeb"/>
        <w:jc w:val="both"/>
        <w:rPr>
          <w:rFonts w:asciiTheme="minorHAnsi" w:hAnsiTheme="minorHAnsi" w:cs="Arial"/>
        </w:rPr>
      </w:pPr>
      <w:r w:rsidRPr="00FF215B">
        <w:rPr>
          <w:rFonts w:asciiTheme="minorHAnsi" w:hAnsiTheme="minorHAnsi" w:cs="Arial"/>
        </w:rPr>
        <w:lastRenderedPageBreak/>
        <w:t xml:space="preserve">The </w:t>
      </w:r>
      <w:proofErr w:type="spellStart"/>
      <w:r w:rsidR="00E20ED4" w:rsidRPr="00FF215B">
        <w:rPr>
          <w:rFonts w:asciiTheme="minorHAnsi" w:hAnsiTheme="minorHAnsi" w:cs="Arial"/>
        </w:rPr>
        <w:t>Axxess</w:t>
      </w:r>
      <w:proofErr w:type="spellEnd"/>
      <w:r w:rsidR="001D7298">
        <w:rPr>
          <w:rFonts w:asciiTheme="minorHAnsi" w:hAnsiTheme="minorHAnsi" w:cs="Arial"/>
        </w:rPr>
        <w:t xml:space="preserve"> </w:t>
      </w:r>
      <w:r w:rsidR="007C7668" w:rsidRPr="00FF215B">
        <w:rPr>
          <w:rFonts w:asciiTheme="minorHAnsi" w:hAnsiTheme="minorHAnsi" w:cs="Arial"/>
        </w:rPr>
        <w:t xml:space="preserve">bifurcation </w:t>
      </w:r>
      <w:r w:rsidR="00065E45" w:rsidRPr="00FF215B">
        <w:rPr>
          <w:rFonts w:asciiTheme="minorHAnsi" w:hAnsiTheme="minorHAnsi" w:cs="Arial"/>
        </w:rPr>
        <w:t xml:space="preserve">DES </w:t>
      </w:r>
      <w:r w:rsidR="001100CD" w:rsidRPr="00FF215B">
        <w:rPr>
          <w:rFonts w:asciiTheme="minorHAnsi" w:hAnsiTheme="minorHAnsi" w:cs="Arial"/>
        </w:rPr>
        <w:t xml:space="preserve">consists of a self-expanding, </w:t>
      </w:r>
      <w:proofErr w:type="spellStart"/>
      <w:r w:rsidR="00322B88">
        <w:rPr>
          <w:rFonts w:asciiTheme="minorHAnsi" w:hAnsiTheme="minorHAnsi" w:cs="Arial"/>
        </w:rPr>
        <w:t>n</w:t>
      </w:r>
      <w:r w:rsidR="00A003CD" w:rsidRPr="00FF215B">
        <w:rPr>
          <w:rFonts w:asciiTheme="minorHAnsi" w:hAnsiTheme="minorHAnsi" w:cs="Arial"/>
        </w:rPr>
        <w:t>itinol</w:t>
      </w:r>
      <w:proofErr w:type="spellEnd"/>
      <w:r w:rsidR="00A003CD" w:rsidRPr="00FF215B">
        <w:rPr>
          <w:rFonts w:asciiTheme="minorHAnsi" w:hAnsiTheme="minorHAnsi" w:cs="Arial"/>
        </w:rPr>
        <w:t xml:space="preserve"> </w:t>
      </w:r>
      <w:r w:rsidR="00D0527B" w:rsidRPr="00FF215B">
        <w:rPr>
          <w:rFonts w:asciiTheme="minorHAnsi" w:hAnsiTheme="minorHAnsi" w:cs="Arial"/>
        </w:rPr>
        <w:t xml:space="preserve">(nickel/titanium) </w:t>
      </w:r>
      <w:r w:rsidR="001100CD" w:rsidRPr="00FF215B">
        <w:rPr>
          <w:rFonts w:asciiTheme="minorHAnsi" w:hAnsiTheme="minorHAnsi" w:cs="Arial"/>
        </w:rPr>
        <w:t>stent</w:t>
      </w:r>
      <w:r w:rsidR="00075E45" w:rsidRPr="00FF215B">
        <w:rPr>
          <w:rFonts w:asciiTheme="minorHAnsi" w:hAnsiTheme="minorHAnsi" w:cs="Arial"/>
        </w:rPr>
        <w:t xml:space="preserve"> platform</w:t>
      </w:r>
      <w:r w:rsidR="00D0527B" w:rsidRPr="00FF215B">
        <w:rPr>
          <w:rFonts w:asciiTheme="minorHAnsi" w:hAnsiTheme="minorHAnsi" w:cs="Arial"/>
        </w:rPr>
        <w:t xml:space="preserve"> specifically designed to conform to the shape of the </w:t>
      </w:r>
      <w:r w:rsidR="00260495" w:rsidRPr="00FF215B">
        <w:rPr>
          <w:rFonts w:asciiTheme="minorHAnsi" w:hAnsiTheme="minorHAnsi" w:cs="Arial"/>
        </w:rPr>
        <w:t>bifurcation anatomy</w:t>
      </w:r>
      <w:r w:rsidR="00F16B37" w:rsidRPr="00FF215B">
        <w:rPr>
          <w:rFonts w:asciiTheme="minorHAnsi" w:hAnsiTheme="minorHAnsi" w:cs="Arial"/>
        </w:rPr>
        <w:t>. I</w:t>
      </w:r>
      <w:r w:rsidR="002046F2">
        <w:rPr>
          <w:rFonts w:asciiTheme="minorHAnsi" w:hAnsiTheme="minorHAnsi" w:cs="Arial"/>
        </w:rPr>
        <w:t>t</w:t>
      </w:r>
      <w:r w:rsidR="00DA5705">
        <w:rPr>
          <w:rFonts w:asciiTheme="minorHAnsi" w:hAnsiTheme="minorHAnsi" w:cs="Arial"/>
        </w:rPr>
        <w:t xml:space="preserve"> has been tailored to reconstruct the bifurcation </w:t>
      </w:r>
      <w:r w:rsidR="002046F2">
        <w:rPr>
          <w:rFonts w:asciiTheme="minorHAnsi" w:hAnsiTheme="minorHAnsi" w:cs="Arial"/>
        </w:rPr>
        <w:t>without creating a false carina, lowering the risk of uncovered struts at the flow divider</w:t>
      </w:r>
      <w:r w:rsidR="00A003CD" w:rsidRPr="00FF215B">
        <w:rPr>
          <w:rFonts w:asciiTheme="minorHAnsi" w:hAnsiTheme="minorHAnsi" w:cs="Arial"/>
        </w:rPr>
        <w:t xml:space="preserve">. The Axxess stent </w:t>
      </w:r>
      <w:r w:rsidR="00D0527B" w:rsidRPr="00FF215B">
        <w:rPr>
          <w:rFonts w:asciiTheme="minorHAnsi" w:hAnsiTheme="minorHAnsi" w:cs="Arial"/>
        </w:rPr>
        <w:t xml:space="preserve">is </w:t>
      </w:r>
      <w:r w:rsidR="001100CD" w:rsidRPr="00FF215B">
        <w:rPr>
          <w:rFonts w:asciiTheme="minorHAnsi" w:hAnsiTheme="minorHAnsi" w:cs="Arial"/>
        </w:rPr>
        <w:t xml:space="preserve">abluminally coated with a biodegradable poly-lactic acid </w:t>
      </w:r>
      <w:r w:rsidR="00065E45" w:rsidRPr="00FF215B">
        <w:rPr>
          <w:rFonts w:asciiTheme="minorHAnsi" w:hAnsiTheme="minorHAnsi" w:cs="Arial"/>
        </w:rPr>
        <w:t xml:space="preserve">(PLA) polymer </w:t>
      </w:r>
      <w:r w:rsidR="00A444B4" w:rsidRPr="00FF215B">
        <w:rPr>
          <w:rFonts w:asciiTheme="minorHAnsi" w:hAnsiTheme="minorHAnsi" w:cs="Arial"/>
        </w:rPr>
        <w:t xml:space="preserve">that </w:t>
      </w:r>
      <w:r w:rsidR="003203D4" w:rsidRPr="00FF215B">
        <w:rPr>
          <w:rFonts w:asciiTheme="minorHAnsi" w:hAnsiTheme="minorHAnsi" w:cs="Arial"/>
        </w:rPr>
        <w:t>releases</w:t>
      </w:r>
      <w:r w:rsidR="001D7298">
        <w:rPr>
          <w:rFonts w:asciiTheme="minorHAnsi" w:hAnsiTheme="minorHAnsi" w:cs="Arial"/>
        </w:rPr>
        <w:t xml:space="preserve"> </w:t>
      </w:r>
      <w:r w:rsidR="001100CD" w:rsidRPr="00FF215B">
        <w:rPr>
          <w:rFonts w:asciiTheme="minorHAnsi" w:hAnsiTheme="minorHAnsi" w:cs="Arial"/>
        </w:rPr>
        <w:t>Biolimus A9™ (BA9</w:t>
      </w:r>
      <w:r w:rsidR="00A652F5" w:rsidRPr="00FF215B">
        <w:rPr>
          <w:rFonts w:asciiTheme="minorHAnsi" w:hAnsiTheme="minorHAnsi" w:cs="Arial"/>
        </w:rPr>
        <w:t>™</w:t>
      </w:r>
      <w:r w:rsidR="001100CD" w:rsidRPr="00FF215B">
        <w:rPr>
          <w:rFonts w:asciiTheme="minorHAnsi" w:hAnsiTheme="minorHAnsi" w:cs="Arial"/>
        </w:rPr>
        <w:t>)</w:t>
      </w:r>
      <w:r w:rsidR="00B50F14" w:rsidRPr="00FF215B">
        <w:rPr>
          <w:rFonts w:asciiTheme="minorHAnsi" w:hAnsiTheme="minorHAnsi" w:cs="Arial"/>
        </w:rPr>
        <w:t>,</w:t>
      </w:r>
      <w:r w:rsidR="001D7298">
        <w:rPr>
          <w:rFonts w:asciiTheme="minorHAnsi" w:hAnsiTheme="minorHAnsi" w:cs="Arial"/>
        </w:rPr>
        <w:t xml:space="preserve"> </w:t>
      </w:r>
      <w:r w:rsidR="001100CD" w:rsidRPr="00FF215B">
        <w:rPr>
          <w:rFonts w:asciiTheme="minorHAnsi" w:hAnsiTheme="minorHAnsi" w:cs="Arial"/>
        </w:rPr>
        <w:t xml:space="preserve">an anti-restenotic drug developed </w:t>
      </w:r>
      <w:r w:rsidR="00E5168B" w:rsidRPr="00FF215B">
        <w:rPr>
          <w:rFonts w:asciiTheme="minorHAnsi" w:hAnsiTheme="minorHAnsi" w:cs="Arial"/>
        </w:rPr>
        <w:t xml:space="preserve">and patented </w:t>
      </w:r>
      <w:r w:rsidR="00260B2A">
        <w:rPr>
          <w:rFonts w:asciiTheme="minorHAnsi" w:hAnsiTheme="minorHAnsi" w:cs="Arial"/>
        </w:rPr>
        <w:t>by Biosensors specifically</w:t>
      </w:r>
      <w:r w:rsidR="001100CD" w:rsidRPr="00FF215B">
        <w:rPr>
          <w:rFonts w:asciiTheme="minorHAnsi" w:hAnsiTheme="minorHAnsi" w:cs="Arial"/>
        </w:rPr>
        <w:t xml:space="preserve"> for use with drug-eluting stents</w:t>
      </w:r>
      <w:r w:rsidR="009D3419" w:rsidRPr="00FF215B">
        <w:rPr>
          <w:rFonts w:asciiTheme="minorHAnsi" w:hAnsiTheme="minorHAnsi" w:cs="Arial"/>
        </w:rPr>
        <w:t>. BA9 is a vital</w:t>
      </w:r>
      <w:r w:rsidR="008F298A" w:rsidRPr="00FF215B">
        <w:rPr>
          <w:rFonts w:asciiTheme="minorHAnsi" w:hAnsiTheme="minorHAnsi" w:cs="Arial"/>
        </w:rPr>
        <w:t xml:space="preserve"> component of the BioMatrix Flex™ DES system, which</w:t>
      </w:r>
      <w:r w:rsidR="001D7298">
        <w:rPr>
          <w:rFonts w:asciiTheme="minorHAnsi" w:hAnsiTheme="minorHAnsi" w:cs="Arial"/>
        </w:rPr>
        <w:t xml:space="preserve"> </w:t>
      </w:r>
      <w:r w:rsidR="00A003CD" w:rsidRPr="00FF215B">
        <w:rPr>
          <w:rFonts w:asciiTheme="minorHAnsi" w:hAnsiTheme="minorHAnsi" w:cs="Arial"/>
        </w:rPr>
        <w:t>ha</w:t>
      </w:r>
      <w:r w:rsidR="00322B88">
        <w:rPr>
          <w:rFonts w:asciiTheme="minorHAnsi" w:hAnsiTheme="minorHAnsi" w:cs="Arial"/>
        </w:rPr>
        <w:t>s been proven safe and efficacious</w:t>
      </w:r>
      <w:bookmarkStart w:id="0" w:name="_GoBack"/>
      <w:bookmarkEnd w:id="0"/>
      <w:r w:rsidR="00A003CD" w:rsidRPr="00FF215B">
        <w:rPr>
          <w:rFonts w:asciiTheme="minorHAnsi" w:hAnsiTheme="minorHAnsi" w:cs="Arial"/>
        </w:rPr>
        <w:t xml:space="preserve"> in </w:t>
      </w:r>
      <w:r w:rsidR="009D3419" w:rsidRPr="00FF215B">
        <w:rPr>
          <w:rFonts w:asciiTheme="minorHAnsi" w:hAnsiTheme="minorHAnsi" w:cs="Arial"/>
        </w:rPr>
        <w:t>the landmark</w:t>
      </w:r>
      <w:r w:rsidR="001D7298">
        <w:rPr>
          <w:rFonts w:asciiTheme="minorHAnsi" w:hAnsiTheme="minorHAnsi" w:cs="Arial"/>
        </w:rPr>
        <w:t xml:space="preserve"> </w:t>
      </w:r>
      <w:r w:rsidR="00935846">
        <w:rPr>
          <w:rFonts w:asciiTheme="minorHAnsi" w:hAnsiTheme="minorHAnsi" w:cs="Arial"/>
        </w:rPr>
        <w:t>“all-comers”</w:t>
      </w:r>
      <w:r w:rsidR="001D7298">
        <w:rPr>
          <w:rFonts w:asciiTheme="minorHAnsi" w:hAnsiTheme="minorHAnsi" w:cs="Arial"/>
        </w:rPr>
        <w:t xml:space="preserve"> </w:t>
      </w:r>
      <w:r w:rsidR="00A003CD" w:rsidRPr="00FF215B">
        <w:rPr>
          <w:rFonts w:asciiTheme="minorHAnsi" w:hAnsiTheme="minorHAnsi" w:cs="Arial"/>
        </w:rPr>
        <w:t>LEADERS</w:t>
      </w:r>
      <w:r w:rsidR="009D3419" w:rsidRPr="00FF215B">
        <w:rPr>
          <w:rFonts w:asciiTheme="minorHAnsi" w:hAnsiTheme="minorHAnsi" w:cs="Arial"/>
        </w:rPr>
        <w:t xml:space="preserve"> study</w:t>
      </w:r>
      <w:r w:rsidR="001100CD" w:rsidRPr="00FF215B">
        <w:rPr>
          <w:rFonts w:asciiTheme="minorHAnsi" w:hAnsiTheme="minorHAnsi" w:cs="Arial"/>
        </w:rPr>
        <w:t>.</w:t>
      </w:r>
    </w:p>
    <w:p w:rsidR="00C176C8" w:rsidRPr="00FF215B" w:rsidRDefault="004F16FB" w:rsidP="00FF215B">
      <w:pPr>
        <w:pStyle w:val="NormalWeb"/>
        <w:jc w:val="both"/>
        <w:rPr>
          <w:rFonts w:asciiTheme="minorHAnsi" w:hAnsiTheme="minorHAnsi" w:cs="Arial"/>
        </w:rPr>
      </w:pPr>
      <w:r>
        <w:rPr>
          <w:rFonts w:asciiTheme="minorHAnsi" w:hAnsiTheme="minorHAnsi" w:cs="Arial"/>
        </w:rPr>
        <w:t xml:space="preserve">Biosensors </w:t>
      </w:r>
      <w:r w:rsidR="00022857" w:rsidRPr="00FF215B">
        <w:rPr>
          <w:rFonts w:asciiTheme="minorHAnsi" w:hAnsiTheme="minorHAnsi" w:cs="Arial"/>
        </w:rPr>
        <w:t xml:space="preserve">received </w:t>
      </w:r>
      <w:r w:rsidR="00075E45" w:rsidRPr="00FF215B">
        <w:rPr>
          <w:rFonts w:asciiTheme="minorHAnsi" w:hAnsiTheme="minorHAnsi" w:cs="Arial"/>
        </w:rPr>
        <w:t xml:space="preserve">CE Mark approval </w:t>
      </w:r>
      <w:r w:rsidR="00EE2EBD">
        <w:rPr>
          <w:rFonts w:asciiTheme="minorHAnsi" w:hAnsiTheme="minorHAnsi" w:cs="Arial"/>
        </w:rPr>
        <w:t xml:space="preserve">for </w:t>
      </w:r>
      <w:r w:rsidR="00E20ED4" w:rsidRPr="00FF215B">
        <w:rPr>
          <w:rFonts w:asciiTheme="minorHAnsi" w:hAnsiTheme="minorHAnsi" w:cs="Arial"/>
        </w:rPr>
        <w:t>Axxess</w:t>
      </w:r>
      <w:r w:rsidR="001D7298">
        <w:rPr>
          <w:rFonts w:asciiTheme="minorHAnsi" w:hAnsiTheme="minorHAnsi" w:cs="Arial"/>
        </w:rPr>
        <w:t xml:space="preserve"> </w:t>
      </w:r>
      <w:r w:rsidR="00022857" w:rsidRPr="00FF215B">
        <w:rPr>
          <w:rFonts w:asciiTheme="minorHAnsi" w:hAnsiTheme="minorHAnsi" w:cs="Arial"/>
        </w:rPr>
        <w:t>in April 2011</w:t>
      </w:r>
      <w:r w:rsidR="00075E45" w:rsidRPr="00FF215B">
        <w:rPr>
          <w:rFonts w:asciiTheme="minorHAnsi" w:hAnsiTheme="minorHAnsi" w:cs="Arial"/>
        </w:rPr>
        <w:t xml:space="preserve">, supported by the positive </w:t>
      </w:r>
      <w:r w:rsidR="003E069B" w:rsidRPr="00FF215B">
        <w:rPr>
          <w:rFonts w:asciiTheme="minorHAnsi" w:hAnsiTheme="minorHAnsi" w:cs="Arial"/>
        </w:rPr>
        <w:t xml:space="preserve">nine-month </w:t>
      </w:r>
      <w:r w:rsidR="00075E45" w:rsidRPr="00FF215B">
        <w:rPr>
          <w:rFonts w:asciiTheme="minorHAnsi" w:hAnsiTheme="minorHAnsi" w:cs="Arial"/>
        </w:rPr>
        <w:t>result</w:t>
      </w:r>
      <w:r w:rsidR="00022857" w:rsidRPr="00FF215B">
        <w:rPr>
          <w:rFonts w:asciiTheme="minorHAnsi" w:hAnsiTheme="minorHAnsi" w:cs="Arial"/>
        </w:rPr>
        <w:t xml:space="preserve">s </w:t>
      </w:r>
      <w:r w:rsidR="00075E45" w:rsidRPr="00FF215B">
        <w:rPr>
          <w:rFonts w:asciiTheme="minorHAnsi" w:hAnsiTheme="minorHAnsi" w:cs="Arial"/>
        </w:rPr>
        <w:t>from the DIVERGE trial</w:t>
      </w:r>
      <w:r w:rsidR="003E069B" w:rsidRPr="00FF215B">
        <w:rPr>
          <w:rFonts w:asciiTheme="minorHAnsi" w:hAnsiTheme="minorHAnsi" w:cs="Arial"/>
        </w:rPr>
        <w:t xml:space="preserve">, </w:t>
      </w:r>
      <w:r w:rsidR="00022857" w:rsidRPr="00FF215B">
        <w:rPr>
          <w:rFonts w:asciiTheme="minorHAnsi" w:hAnsiTheme="minorHAnsi" w:cs="Arial"/>
        </w:rPr>
        <w:t xml:space="preserve">which </w:t>
      </w:r>
      <w:r w:rsidR="00075E45" w:rsidRPr="00FF215B">
        <w:rPr>
          <w:rFonts w:asciiTheme="minorHAnsi" w:hAnsiTheme="minorHAnsi" w:cs="Arial"/>
        </w:rPr>
        <w:t>were published in the Journal of the American College of Cardiology</w:t>
      </w:r>
      <w:r w:rsidR="00E20ED4" w:rsidRPr="00FF215B">
        <w:rPr>
          <w:rFonts w:asciiTheme="minorHAnsi" w:hAnsiTheme="minorHAnsi" w:cs="Arial"/>
        </w:rPr>
        <w:t xml:space="preserve"> (JACC) in March 2009. These</w:t>
      </w:r>
      <w:r w:rsidR="00075E45" w:rsidRPr="00FF215B">
        <w:rPr>
          <w:rFonts w:asciiTheme="minorHAnsi" w:hAnsiTheme="minorHAnsi" w:cs="Arial"/>
        </w:rPr>
        <w:t xml:space="preserve"> demonstrated low overall </w:t>
      </w:r>
      <w:r w:rsidR="009D3419" w:rsidRPr="00FF215B">
        <w:rPr>
          <w:rFonts w:asciiTheme="minorHAnsi" w:hAnsiTheme="minorHAnsi" w:cs="Arial"/>
        </w:rPr>
        <w:t xml:space="preserve">rates of </w:t>
      </w:r>
      <w:r w:rsidR="006B0781">
        <w:rPr>
          <w:rFonts w:asciiTheme="minorHAnsi" w:hAnsiTheme="minorHAnsi" w:cs="Arial"/>
        </w:rPr>
        <w:t>MACE (7.7</w:t>
      </w:r>
      <w:r w:rsidR="00075E45" w:rsidRPr="00FF215B">
        <w:rPr>
          <w:rFonts w:asciiTheme="minorHAnsi" w:hAnsiTheme="minorHAnsi" w:cs="Arial"/>
        </w:rPr>
        <w:t>%)</w:t>
      </w:r>
      <w:r w:rsidR="009D3419" w:rsidRPr="00FF215B">
        <w:rPr>
          <w:rFonts w:asciiTheme="minorHAnsi" w:hAnsiTheme="minorHAnsi" w:cs="Arial"/>
        </w:rPr>
        <w:t>, restenosis (0.7%)</w:t>
      </w:r>
      <w:r w:rsidR="00075E45" w:rsidRPr="00FF215B">
        <w:rPr>
          <w:rFonts w:asciiTheme="minorHAnsi" w:hAnsiTheme="minorHAnsi" w:cs="Arial"/>
        </w:rPr>
        <w:t xml:space="preserve"> and late stent thrombosis (0.3%) in </w:t>
      </w:r>
      <w:r w:rsidR="007C7668" w:rsidRPr="00FF215B">
        <w:rPr>
          <w:rFonts w:asciiTheme="minorHAnsi" w:hAnsiTheme="minorHAnsi" w:cs="Arial"/>
        </w:rPr>
        <w:t xml:space="preserve">patients treated with </w:t>
      </w:r>
      <w:r w:rsidR="00E20ED4" w:rsidRPr="00FF215B">
        <w:rPr>
          <w:rFonts w:asciiTheme="minorHAnsi" w:hAnsiTheme="minorHAnsi" w:cs="Arial"/>
        </w:rPr>
        <w:t>Axxess</w:t>
      </w:r>
      <w:r w:rsidR="00075E45" w:rsidRPr="00FF215B">
        <w:rPr>
          <w:rFonts w:asciiTheme="minorHAnsi" w:hAnsiTheme="minorHAnsi" w:cs="Arial"/>
        </w:rPr>
        <w:t xml:space="preserve">. </w:t>
      </w:r>
      <w:r w:rsidR="001D7298">
        <w:rPr>
          <w:rFonts w:asciiTheme="minorHAnsi" w:hAnsiTheme="minorHAnsi" w:cs="Arial"/>
        </w:rPr>
        <w:t xml:space="preserve">Three-year data from the DIVERGE trial, presented at EuroPCR in May 2011, confirmed </w:t>
      </w:r>
      <w:r w:rsidR="009033FB">
        <w:rPr>
          <w:rFonts w:asciiTheme="minorHAnsi" w:hAnsiTheme="minorHAnsi" w:cs="Arial"/>
        </w:rPr>
        <w:t>that</w:t>
      </w:r>
      <w:r w:rsidR="006B0781">
        <w:rPr>
          <w:rFonts w:asciiTheme="minorHAnsi" w:hAnsiTheme="minorHAnsi" w:cs="Arial"/>
        </w:rPr>
        <w:t xml:space="preserve"> low overall rates of MACE (16%) and VLST (1</w:t>
      </w:r>
      <w:r w:rsidR="009033FB">
        <w:rPr>
          <w:rFonts w:asciiTheme="minorHAnsi" w:hAnsiTheme="minorHAnsi" w:cs="Arial"/>
        </w:rPr>
        <w:t>%) were maintained over the long term.</w:t>
      </w:r>
    </w:p>
    <w:p w:rsidR="007C7668" w:rsidRDefault="00E20ED4" w:rsidP="00FF215B">
      <w:pPr>
        <w:pStyle w:val="Default"/>
        <w:jc w:val="both"/>
        <w:rPr>
          <w:rFonts w:asciiTheme="minorHAnsi" w:hAnsiTheme="minorHAnsi" w:cs="Arial"/>
          <w:color w:val="auto"/>
        </w:rPr>
      </w:pPr>
      <w:r w:rsidRPr="00FF215B">
        <w:rPr>
          <w:rFonts w:asciiTheme="minorHAnsi" w:hAnsiTheme="minorHAnsi" w:cs="Arial"/>
          <w:color w:val="auto"/>
        </w:rPr>
        <w:t>Axxess</w:t>
      </w:r>
      <w:r w:rsidR="00EE2EBD">
        <w:rPr>
          <w:rFonts w:asciiTheme="minorHAnsi" w:hAnsiTheme="minorHAnsi" w:cs="Arial"/>
          <w:color w:val="auto"/>
        </w:rPr>
        <w:t xml:space="preserve"> is now </w:t>
      </w:r>
      <w:r w:rsidR="00065E45" w:rsidRPr="00FF215B">
        <w:rPr>
          <w:rFonts w:asciiTheme="minorHAnsi" w:hAnsiTheme="minorHAnsi" w:cs="Arial"/>
          <w:color w:val="auto"/>
        </w:rPr>
        <w:t xml:space="preserve">available </w:t>
      </w:r>
      <w:r w:rsidR="006B0781">
        <w:rPr>
          <w:rFonts w:asciiTheme="minorHAnsi" w:hAnsiTheme="minorHAnsi" w:cs="Arial"/>
          <w:color w:val="auto"/>
        </w:rPr>
        <w:t>in certain markets in Europe and Asia</w:t>
      </w:r>
      <w:r w:rsidR="00022857" w:rsidRPr="00FF215B">
        <w:rPr>
          <w:rFonts w:asciiTheme="minorHAnsi" w:hAnsiTheme="minorHAnsi" w:cs="Arial"/>
          <w:color w:val="auto"/>
        </w:rPr>
        <w:t xml:space="preserve">. </w:t>
      </w:r>
      <w:r w:rsidR="007C7668" w:rsidRPr="00FF215B">
        <w:rPr>
          <w:rFonts w:asciiTheme="minorHAnsi" w:hAnsiTheme="minorHAnsi" w:cs="Arial"/>
          <w:color w:val="auto"/>
        </w:rPr>
        <w:t xml:space="preserve"> </w:t>
      </w:r>
    </w:p>
    <w:p w:rsidR="00EA41FB" w:rsidRPr="00FF215B" w:rsidRDefault="00EA41FB" w:rsidP="00FF215B">
      <w:pPr>
        <w:pStyle w:val="Default"/>
        <w:jc w:val="both"/>
        <w:rPr>
          <w:rFonts w:asciiTheme="minorHAnsi" w:hAnsiTheme="minorHAnsi" w:cs="Arial"/>
          <w:color w:val="auto"/>
        </w:rPr>
      </w:pPr>
    </w:p>
    <w:p w:rsidR="00FA4173" w:rsidRPr="00B12FA9" w:rsidRDefault="00FA4173" w:rsidP="00FA4173">
      <w:pPr>
        <w:spacing w:after="120"/>
        <w:jc w:val="center"/>
        <w:rPr>
          <w:rFonts w:asciiTheme="minorHAnsi" w:hAnsiTheme="minorHAnsi" w:cs="Arial"/>
        </w:rPr>
      </w:pPr>
      <w:r w:rsidRPr="00B12FA9">
        <w:rPr>
          <w:rFonts w:asciiTheme="minorHAnsi" w:hAnsiTheme="minorHAnsi" w:cs="Arial"/>
          <w:b/>
          <w:bCs/>
        </w:rPr>
        <w:t>-Ends-</w:t>
      </w:r>
    </w:p>
    <w:p w:rsidR="00D74E06" w:rsidRPr="00B12FA9" w:rsidRDefault="00D74E06" w:rsidP="00D74E06">
      <w:pPr>
        <w:autoSpaceDE w:val="0"/>
        <w:autoSpaceDN w:val="0"/>
        <w:adjustRightInd w:val="0"/>
        <w:rPr>
          <w:rFonts w:ascii="Calibri" w:hAnsi="Calibri"/>
          <w:b/>
          <w:bCs/>
        </w:rPr>
      </w:pPr>
      <w:r w:rsidRPr="00B12FA9">
        <w:rPr>
          <w:rFonts w:ascii="Calibri" w:hAnsi="Calibri"/>
          <w:b/>
          <w:bCs/>
        </w:rPr>
        <w:t>For further information, please contact:</w:t>
      </w:r>
    </w:p>
    <w:p w:rsidR="003E0E7A" w:rsidRPr="00673DF8" w:rsidRDefault="003E0E7A" w:rsidP="003E0E7A">
      <w:pPr>
        <w:autoSpaceDE w:val="0"/>
        <w:autoSpaceDN w:val="0"/>
        <w:adjustRightInd w:val="0"/>
        <w:jc w:val="both"/>
        <w:rPr>
          <w:rFonts w:asciiTheme="minorHAnsi" w:hAnsiTheme="minorHAnsi"/>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2"/>
        <w:gridCol w:w="5343"/>
      </w:tblGrid>
      <w:tr w:rsidR="003E0E7A" w:rsidRPr="00673DF8" w:rsidTr="00336E69">
        <w:tc>
          <w:tcPr>
            <w:tcW w:w="5342" w:type="dxa"/>
          </w:tcPr>
          <w:p w:rsidR="003E0E7A" w:rsidRPr="00673DF8" w:rsidRDefault="003E0E7A" w:rsidP="00336E69">
            <w:pPr>
              <w:autoSpaceDE w:val="0"/>
              <w:autoSpaceDN w:val="0"/>
              <w:adjustRightInd w:val="0"/>
              <w:jc w:val="both"/>
              <w:rPr>
                <w:rFonts w:asciiTheme="minorHAnsi" w:hAnsiTheme="minorHAnsi"/>
                <w:u w:val="single"/>
              </w:rPr>
            </w:pPr>
            <w:r w:rsidRPr="00673DF8">
              <w:rPr>
                <w:rFonts w:asciiTheme="minorHAnsi" w:hAnsiTheme="minorHAnsi"/>
                <w:u w:val="single"/>
              </w:rPr>
              <w:t>Corporate Communications</w:t>
            </w:r>
          </w:p>
          <w:p w:rsidR="003E0E7A" w:rsidRPr="00673DF8" w:rsidRDefault="003E0E7A" w:rsidP="00336E69">
            <w:pPr>
              <w:autoSpaceDE w:val="0"/>
              <w:autoSpaceDN w:val="0"/>
              <w:adjustRightInd w:val="0"/>
              <w:jc w:val="both"/>
              <w:rPr>
                <w:rFonts w:asciiTheme="minorHAnsi" w:hAnsiTheme="minorHAnsi"/>
              </w:rPr>
            </w:pPr>
            <w:r w:rsidRPr="00673DF8">
              <w:rPr>
                <w:rFonts w:asciiTheme="minorHAnsi" w:hAnsiTheme="minorHAnsi"/>
              </w:rPr>
              <w:t>Richard Kenyon</w:t>
            </w:r>
          </w:p>
          <w:p w:rsidR="003E0E7A" w:rsidRPr="00673DF8" w:rsidRDefault="003E0E7A" w:rsidP="00336E69">
            <w:pPr>
              <w:autoSpaceDE w:val="0"/>
              <w:autoSpaceDN w:val="0"/>
              <w:adjustRightInd w:val="0"/>
              <w:jc w:val="both"/>
              <w:rPr>
                <w:rFonts w:asciiTheme="minorHAnsi" w:hAnsiTheme="minorHAnsi"/>
              </w:rPr>
            </w:pPr>
            <w:r w:rsidRPr="00673DF8">
              <w:rPr>
                <w:rFonts w:asciiTheme="minorHAnsi" w:hAnsiTheme="minorHAnsi"/>
              </w:rPr>
              <w:t>Biosensors International</w:t>
            </w:r>
          </w:p>
          <w:p w:rsidR="003E0E7A" w:rsidRPr="00673DF8" w:rsidRDefault="003E0E7A" w:rsidP="00336E69">
            <w:pPr>
              <w:autoSpaceDE w:val="0"/>
              <w:autoSpaceDN w:val="0"/>
              <w:adjustRightInd w:val="0"/>
              <w:jc w:val="both"/>
              <w:rPr>
                <w:rFonts w:asciiTheme="minorHAnsi" w:hAnsiTheme="minorHAnsi"/>
              </w:rPr>
            </w:pPr>
            <w:r w:rsidRPr="00673DF8">
              <w:rPr>
                <w:rFonts w:asciiTheme="minorHAnsi" w:hAnsiTheme="minorHAnsi"/>
              </w:rPr>
              <w:t>+44 7831569940</w:t>
            </w:r>
          </w:p>
          <w:p w:rsidR="003E0E7A" w:rsidRPr="00673DF8" w:rsidRDefault="00CC2A6C" w:rsidP="00336E69">
            <w:pPr>
              <w:autoSpaceDE w:val="0"/>
              <w:autoSpaceDN w:val="0"/>
              <w:adjustRightInd w:val="0"/>
              <w:jc w:val="both"/>
              <w:rPr>
                <w:rFonts w:asciiTheme="minorHAnsi" w:hAnsiTheme="minorHAnsi"/>
              </w:rPr>
            </w:pPr>
            <w:hyperlink r:id="rId10" w:history="1">
              <w:r w:rsidR="003E0E7A" w:rsidRPr="00673DF8">
                <w:rPr>
                  <w:rStyle w:val="Hyperlink"/>
                  <w:rFonts w:asciiTheme="minorHAnsi" w:hAnsiTheme="minorHAnsi"/>
                </w:rPr>
                <w:t>r.kenyon@biosensors.com</w:t>
              </w:r>
            </w:hyperlink>
          </w:p>
          <w:p w:rsidR="003E0E7A" w:rsidRPr="00673DF8" w:rsidRDefault="003E0E7A" w:rsidP="00336E69">
            <w:pPr>
              <w:autoSpaceDE w:val="0"/>
              <w:autoSpaceDN w:val="0"/>
              <w:adjustRightInd w:val="0"/>
              <w:jc w:val="both"/>
              <w:rPr>
                <w:rFonts w:asciiTheme="minorHAnsi" w:hAnsiTheme="minorHAnsi"/>
                <w:u w:val="single"/>
              </w:rPr>
            </w:pPr>
          </w:p>
        </w:tc>
        <w:tc>
          <w:tcPr>
            <w:tcW w:w="5343" w:type="dxa"/>
          </w:tcPr>
          <w:p w:rsidR="003E0E7A" w:rsidRPr="00673DF8" w:rsidRDefault="003E0E7A" w:rsidP="00336E69">
            <w:pPr>
              <w:autoSpaceDE w:val="0"/>
              <w:autoSpaceDN w:val="0"/>
              <w:adjustRightInd w:val="0"/>
              <w:rPr>
                <w:rFonts w:asciiTheme="minorHAnsi" w:hAnsiTheme="minorHAnsi" w:cstheme="minorHAnsi"/>
                <w:u w:val="single"/>
              </w:rPr>
            </w:pPr>
            <w:r w:rsidRPr="00673DF8">
              <w:rPr>
                <w:rFonts w:asciiTheme="minorHAnsi" w:hAnsiTheme="minorHAnsi" w:cstheme="minorHAnsi"/>
                <w:u w:val="single"/>
              </w:rPr>
              <w:t>Investor Relations</w:t>
            </w:r>
          </w:p>
          <w:p w:rsidR="003E0E7A" w:rsidRPr="00673DF8" w:rsidRDefault="003E0E7A" w:rsidP="00336E69">
            <w:pPr>
              <w:autoSpaceDE w:val="0"/>
              <w:autoSpaceDN w:val="0"/>
              <w:adjustRightInd w:val="0"/>
              <w:rPr>
                <w:rFonts w:asciiTheme="minorHAnsi" w:hAnsiTheme="minorHAnsi" w:cstheme="minorHAnsi"/>
              </w:rPr>
            </w:pPr>
            <w:r w:rsidRPr="00673DF8">
              <w:rPr>
                <w:rFonts w:asciiTheme="minorHAnsi" w:hAnsiTheme="minorHAnsi" w:cstheme="minorHAnsi"/>
              </w:rPr>
              <w:t xml:space="preserve">Wong </w:t>
            </w:r>
            <w:proofErr w:type="spellStart"/>
            <w:r w:rsidRPr="00673DF8">
              <w:rPr>
                <w:rFonts w:asciiTheme="minorHAnsi" w:hAnsiTheme="minorHAnsi" w:cstheme="minorHAnsi"/>
              </w:rPr>
              <w:t>Teck</w:t>
            </w:r>
            <w:proofErr w:type="spellEnd"/>
            <w:r w:rsidR="009E217D">
              <w:rPr>
                <w:rFonts w:asciiTheme="minorHAnsi" w:hAnsiTheme="minorHAnsi" w:cstheme="minorHAnsi"/>
              </w:rPr>
              <w:t xml:space="preserve"> </w:t>
            </w:r>
            <w:proofErr w:type="spellStart"/>
            <w:r w:rsidRPr="00673DF8">
              <w:rPr>
                <w:rFonts w:asciiTheme="minorHAnsi" w:hAnsiTheme="minorHAnsi" w:cstheme="minorHAnsi"/>
              </w:rPr>
              <w:t>Yenn</w:t>
            </w:r>
            <w:proofErr w:type="spellEnd"/>
          </w:p>
          <w:p w:rsidR="003E0E7A" w:rsidRPr="00673DF8" w:rsidRDefault="003E0E7A" w:rsidP="00336E69">
            <w:pPr>
              <w:autoSpaceDE w:val="0"/>
              <w:autoSpaceDN w:val="0"/>
              <w:adjustRightInd w:val="0"/>
              <w:rPr>
                <w:rFonts w:asciiTheme="minorHAnsi" w:hAnsiTheme="minorHAnsi" w:cstheme="minorHAnsi"/>
              </w:rPr>
            </w:pPr>
            <w:r w:rsidRPr="00673DF8">
              <w:rPr>
                <w:rFonts w:asciiTheme="minorHAnsi" w:hAnsiTheme="minorHAnsi" w:cstheme="minorHAnsi"/>
              </w:rPr>
              <w:t>Biosensors International Group</w:t>
            </w:r>
          </w:p>
          <w:p w:rsidR="003E0E7A" w:rsidRPr="00673DF8" w:rsidRDefault="003E0E7A" w:rsidP="00336E69">
            <w:pPr>
              <w:autoSpaceDE w:val="0"/>
              <w:autoSpaceDN w:val="0"/>
              <w:adjustRightInd w:val="0"/>
              <w:rPr>
                <w:rFonts w:asciiTheme="minorHAnsi" w:hAnsiTheme="minorHAnsi" w:cstheme="minorHAnsi"/>
              </w:rPr>
            </w:pPr>
            <w:r w:rsidRPr="00673DF8">
              <w:rPr>
                <w:rFonts w:asciiTheme="minorHAnsi" w:hAnsiTheme="minorHAnsi" w:cstheme="minorHAnsi"/>
              </w:rPr>
              <w:t>+65 6213 5708</w:t>
            </w:r>
          </w:p>
          <w:p w:rsidR="003E0E7A" w:rsidRPr="00673DF8" w:rsidRDefault="00CC2A6C" w:rsidP="00336E69">
            <w:pPr>
              <w:autoSpaceDE w:val="0"/>
              <w:autoSpaceDN w:val="0"/>
              <w:adjustRightInd w:val="0"/>
              <w:rPr>
                <w:rFonts w:asciiTheme="minorHAnsi" w:hAnsiTheme="minorHAnsi" w:cstheme="minorHAnsi"/>
              </w:rPr>
            </w:pPr>
            <w:hyperlink r:id="rId11" w:history="1">
              <w:r w:rsidR="003E0E7A" w:rsidRPr="00673DF8">
                <w:rPr>
                  <w:rStyle w:val="Hyperlink"/>
                  <w:rFonts w:asciiTheme="minorHAnsi" w:hAnsiTheme="minorHAnsi" w:cstheme="minorHAnsi"/>
                </w:rPr>
                <w:t>ty.wong@biosensors.com</w:t>
              </w:r>
            </w:hyperlink>
          </w:p>
          <w:p w:rsidR="003E0E7A" w:rsidRPr="00673DF8" w:rsidRDefault="003E0E7A" w:rsidP="00336E69">
            <w:pPr>
              <w:autoSpaceDE w:val="0"/>
              <w:autoSpaceDN w:val="0"/>
              <w:adjustRightInd w:val="0"/>
              <w:jc w:val="both"/>
              <w:rPr>
                <w:rFonts w:asciiTheme="minorHAnsi" w:hAnsiTheme="minorHAnsi"/>
                <w:u w:val="single"/>
              </w:rPr>
            </w:pPr>
          </w:p>
        </w:tc>
      </w:tr>
    </w:tbl>
    <w:p w:rsidR="00D74E06" w:rsidRPr="00B12FA9" w:rsidRDefault="00D74E06" w:rsidP="00D74E06">
      <w:pPr>
        <w:autoSpaceDE w:val="0"/>
        <w:autoSpaceDN w:val="0"/>
        <w:adjustRightInd w:val="0"/>
        <w:rPr>
          <w:rFonts w:ascii="Calibri" w:hAnsi="Calibri"/>
          <w:b/>
          <w:bCs/>
        </w:rPr>
      </w:pPr>
    </w:p>
    <w:p w:rsidR="00583261" w:rsidRDefault="00583261" w:rsidP="00FF215B">
      <w:pPr>
        <w:autoSpaceDE w:val="0"/>
        <w:autoSpaceDN w:val="0"/>
        <w:adjustRightInd w:val="0"/>
        <w:jc w:val="both"/>
        <w:rPr>
          <w:rFonts w:asciiTheme="minorHAnsi" w:hAnsiTheme="minorHAnsi" w:cstheme="minorHAnsi"/>
          <w:b/>
          <w:bCs/>
        </w:rPr>
      </w:pPr>
    </w:p>
    <w:p w:rsidR="00E5168B" w:rsidRPr="00FF215B" w:rsidRDefault="00E5168B" w:rsidP="00FF215B">
      <w:pPr>
        <w:autoSpaceDE w:val="0"/>
        <w:autoSpaceDN w:val="0"/>
        <w:adjustRightInd w:val="0"/>
        <w:jc w:val="both"/>
        <w:rPr>
          <w:rFonts w:asciiTheme="minorHAnsi" w:hAnsiTheme="minorHAnsi" w:cstheme="minorHAnsi"/>
          <w:b/>
          <w:bCs/>
        </w:rPr>
      </w:pPr>
      <w:r w:rsidRPr="00FF215B">
        <w:rPr>
          <w:rFonts w:asciiTheme="minorHAnsi" w:hAnsiTheme="minorHAnsi" w:cstheme="minorHAnsi"/>
          <w:b/>
          <w:bCs/>
        </w:rPr>
        <w:t>About Biosensors International</w:t>
      </w:r>
    </w:p>
    <w:p w:rsidR="00FF215B" w:rsidRPr="00FF215B" w:rsidRDefault="00FF215B" w:rsidP="00FF215B">
      <w:pPr>
        <w:autoSpaceDE w:val="0"/>
        <w:autoSpaceDN w:val="0"/>
        <w:adjustRightInd w:val="0"/>
        <w:jc w:val="both"/>
        <w:rPr>
          <w:rFonts w:asciiTheme="minorHAnsi" w:hAnsiTheme="minorHAnsi" w:cstheme="minorHAnsi"/>
        </w:rPr>
      </w:pPr>
      <w:r w:rsidRPr="00FF215B">
        <w:rPr>
          <w:rFonts w:asciiTheme="minorHAnsi" w:hAnsiTheme="minorHAnsi" w:cstheme="minorHAnsi"/>
        </w:rPr>
        <w:t>Biosensors International develops, manufactures and markets innovative medical devices for interventional cardiology and critical care procedures. We aim to improve patients' lives through pioneering medical technology that pushes forward the boundaries of innovation.</w:t>
      </w:r>
    </w:p>
    <w:p w:rsidR="00FF215B" w:rsidRPr="00FF215B" w:rsidRDefault="00FF215B" w:rsidP="00FF215B">
      <w:pPr>
        <w:autoSpaceDE w:val="0"/>
        <w:autoSpaceDN w:val="0"/>
        <w:adjustRightInd w:val="0"/>
        <w:jc w:val="both"/>
        <w:rPr>
          <w:rFonts w:asciiTheme="minorHAnsi" w:hAnsiTheme="minorHAnsi" w:cstheme="minorHAnsi"/>
        </w:rPr>
      </w:pPr>
    </w:p>
    <w:p w:rsidR="00FF215B" w:rsidRPr="00FF215B" w:rsidRDefault="00FF215B" w:rsidP="00FF215B">
      <w:pPr>
        <w:autoSpaceDE w:val="0"/>
        <w:autoSpaceDN w:val="0"/>
        <w:adjustRightInd w:val="0"/>
        <w:jc w:val="both"/>
        <w:rPr>
          <w:rFonts w:asciiTheme="minorHAnsi" w:hAnsiTheme="minorHAnsi" w:cstheme="minorHAnsi"/>
          <w:lang w:eastAsia="en-GB"/>
        </w:rPr>
      </w:pPr>
      <w:r w:rsidRPr="00FF215B">
        <w:rPr>
          <w:rFonts w:asciiTheme="minorHAnsi" w:hAnsiTheme="minorHAnsi" w:cstheme="minorHAnsi"/>
          <w:lang w:eastAsia="en-GB"/>
        </w:rPr>
        <w:t xml:space="preserve">With the increasing use of the </w:t>
      </w:r>
      <w:r w:rsidRPr="00FF215B">
        <w:rPr>
          <w:rFonts w:asciiTheme="minorHAnsi" w:hAnsiTheme="minorHAnsi" w:cstheme="minorHAnsi"/>
          <w:iCs/>
        </w:rPr>
        <w:t xml:space="preserve">BioMatrix™ family of drug-eluting stents, </w:t>
      </w:r>
      <w:r w:rsidRPr="00FF215B">
        <w:rPr>
          <w:rFonts w:asciiTheme="minorHAnsi" w:hAnsiTheme="minorHAnsi" w:cstheme="minorHAnsi"/>
        </w:rPr>
        <w:t xml:space="preserve">we are </w:t>
      </w:r>
      <w:r w:rsidRPr="00FF215B">
        <w:rPr>
          <w:rFonts w:asciiTheme="minorHAnsi" w:hAnsiTheme="minorHAnsi" w:cstheme="minorHAnsi"/>
          <w:lang w:eastAsia="en-GB"/>
        </w:rPr>
        <w:t>rapidly emerging as a leader in the global corona</w:t>
      </w:r>
      <w:r w:rsidR="00EA41FB">
        <w:rPr>
          <w:rFonts w:asciiTheme="minorHAnsi" w:hAnsiTheme="minorHAnsi" w:cstheme="minorHAnsi"/>
          <w:lang w:eastAsia="en-GB"/>
        </w:rPr>
        <w:t>ry stent market. The recent</w:t>
      </w:r>
      <w:r w:rsidRPr="00FF215B">
        <w:rPr>
          <w:rFonts w:asciiTheme="minorHAnsi" w:hAnsiTheme="minorHAnsi" w:cstheme="minorHAnsi"/>
          <w:lang w:eastAsia="en-GB"/>
        </w:rPr>
        <w:t xml:space="preserve"> launch of</w:t>
      </w:r>
      <w:r w:rsidR="00EA41FB">
        <w:rPr>
          <w:rFonts w:asciiTheme="minorHAnsi" w:hAnsiTheme="minorHAnsi" w:cstheme="minorHAnsi"/>
          <w:lang w:eastAsia="en-GB"/>
        </w:rPr>
        <w:t xml:space="preserve"> </w:t>
      </w:r>
      <w:r w:rsidRPr="00FF215B">
        <w:rPr>
          <w:rFonts w:asciiTheme="minorHAnsi" w:hAnsiTheme="minorHAnsi" w:cstheme="minorHAnsi"/>
          <w:iCs/>
        </w:rPr>
        <w:t xml:space="preserve">the </w:t>
      </w:r>
      <w:proofErr w:type="spellStart"/>
      <w:r w:rsidRPr="00FF215B">
        <w:rPr>
          <w:rFonts w:asciiTheme="minorHAnsi" w:hAnsiTheme="minorHAnsi" w:cstheme="minorHAnsi"/>
          <w:iCs/>
        </w:rPr>
        <w:t>Axxess</w:t>
      </w:r>
      <w:proofErr w:type="spellEnd"/>
      <w:r w:rsidRPr="00FF215B">
        <w:rPr>
          <w:rFonts w:asciiTheme="minorHAnsi" w:hAnsiTheme="minorHAnsi" w:cstheme="minorHAnsi"/>
          <w:iCs/>
        </w:rPr>
        <w:t xml:space="preserve"> self-expanding bifurcation drug-eluting stent </w:t>
      </w:r>
      <w:r w:rsidRPr="00FF215B">
        <w:rPr>
          <w:rFonts w:asciiTheme="minorHAnsi" w:hAnsiTheme="minorHAnsi" w:cstheme="minorHAnsi"/>
        </w:rPr>
        <w:t xml:space="preserve">and the development of the </w:t>
      </w:r>
      <w:proofErr w:type="spellStart"/>
      <w:r w:rsidRPr="00FF215B">
        <w:rPr>
          <w:rFonts w:asciiTheme="minorHAnsi" w:hAnsiTheme="minorHAnsi" w:cstheme="minorHAnsi"/>
        </w:rPr>
        <w:t>BioFreed</w:t>
      </w:r>
      <w:r w:rsidR="001C0C9A">
        <w:rPr>
          <w:rFonts w:asciiTheme="minorHAnsi" w:hAnsiTheme="minorHAnsi" w:cstheme="minorHAnsi"/>
        </w:rPr>
        <w:t>om</w:t>
      </w:r>
      <w:proofErr w:type="spellEnd"/>
      <w:r w:rsidR="001C0C9A">
        <w:rPr>
          <w:rFonts w:asciiTheme="minorHAnsi" w:hAnsiTheme="minorHAnsi" w:cstheme="minorHAnsi"/>
        </w:rPr>
        <w:t>™ drug-coated stent further establish our technology leadership</w:t>
      </w:r>
      <w:r w:rsidRPr="00FF215B">
        <w:rPr>
          <w:rFonts w:asciiTheme="minorHAnsi" w:hAnsiTheme="minorHAnsi" w:cstheme="minorHAnsi"/>
        </w:rPr>
        <w:t xml:space="preserve">. </w:t>
      </w:r>
    </w:p>
    <w:p w:rsidR="00FF215B" w:rsidRPr="00FF215B" w:rsidRDefault="00FF215B" w:rsidP="00FF215B">
      <w:pPr>
        <w:autoSpaceDE w:val="0"/>
        <w:autoSpaceDN w:val="0"/>
        <w:adjustRightInd w:val="0"/>
        <w:jc w:val="both"/>
        <w:rPr>
          <w:rFonts w:asciiTheme="minorHAnsi" w:hAnsiTheme="minorHAnsi" w:cstheme="minorHAnsi"/>
        </w:rPr>
      </w:pPr>
    </w:p>
    <w:p w:rsidR="00FF215B" w:rsidRPr="00FF215B" w:rsidRDefault="00FF215B" w:rsidP="00FF215B">
      <w:pPr>
        <w:autoSpaceDE w:val="0"/>
        <w:autoSpaceDN w:val="0"/>
        <w:adjustRightInd w:val="0"/>
        <w:jc w:val="both"/>
        <w:rPr>
          <w:rFonts w:asciiTheme="minorHAnsi" w:hAnsiTheme="minorHAnsi" w:cstheme="minorHAnsi"/>
          <w:lang w:eastAsia="en-GB"/>
        </w:rPr>
      </w:pPr>
      <w:r w:rsidRPr="00FF215B">
        <w:rPr>
          <w:rFonts w:asciiTheme="minorHAnsi" w:hAnsiTheme="minorHAnsi" w:cstheme="minorHAnsi"/>
        </w:rPr>
        <w:t>All three</w:t>
      </w:r>
      <w:r w:rsidR="009E217D">
        <w:rPr>
          <w:rFonts w:asciiTheme="minorHAnsi" w:hAnsiTheme="minorHAnsi" w:cstheme="minorHAnsi"/>
        </w:rPr>
        <w:t xml:space="preserve"> stents incorporate </w:t>
      </w:r>
      <w:proofErr w:type="spellStart"/>
      <w:r w:rsidR="009E217D">
        <w:rPr>
          <w:rFonts w:asciiTheme="minorHAnsi" w:hAnsiTheme="minorHAnsi" w:cstheme="minorHAnsi"/>
        </w:rPr>
        <w:t>Biolimus</w:t>
      </w:r>
      <w:proofErr w:type="spellEnd"/>
      <w:r w:rsidR="009E217D">
        <w:rPr>
          <w:rFonts w:asciiTheme="minorHAnsi" w:hAnsiTheme="minorHAnsi" w:cstheme="minorHAnsi"/>
        </w:rPr>
        <w:t xml:space="preserve"> A9 </w:t>
      </w:r>
      <w:r w:rsidRPr="00FF215B">
        <w:rPr>
          <w:rFonts w:asciiTheme="minorHAnsi" w:hAnsiTheme="minorHAnsi" w:cstheme="minorHAnsi"/>
        </w:rPr>
        <w:t>(BA9™), an anti-</w:t>
      </w:r>
      <w:proofErr w:type="spellStart"/>
      <w:r w:rsidRPr="00FF215B">
        <w:rPr>
          <w:rFonts w:asciiTheme="minorHAnsi" w:hAnsiTheme="minorHAnsi" w:cstheme="minorHAnsi"/>
        </w:rPr>
        <w:t>restenotic</w:t>
      </w:r>
      <w:proofErr w:type="spellEnd"/>
      <w:r w:rsidRPr="00FF215B">
        <w:rPr>
          <w:rFonts w:asciiTheme="minorHAnsi" w:hAnsiTheme="minorHAnsi" w:cstheme="minorHAnsi"/>
        </w:rPr>
        <w:t xml:space="preserve"> drug developed and patented by Biosensors specifically for use with drug-eluting stents. Both the BioMatrix stent family and the Axxess stent feature a unique abluminal biodegradable polymer coating, which fully degrades int</w:t>
      </w:r>
      <w:r w:rsidR="00EA41FB">
        <w:rPr>
          <w:rFonts w:asciiTheme="minorHAnsi" w:hAnsiTheme="minorHAnsi" w:cstheme="minorHAnsi"/>
        </w:rPr>
        <w:t>o carbon dioxide and water after six to nine months</w:t>
      </w:r>
      <w:r w:rsidRPr="00FF215B">
        <w:rPr>
          <w:rFonts w:asciiTheme="minorHAnsi" w:hAnsiTheme="minorHAnsi" w:cstheme="minorHAnsi"/>
        </w:rPr>
        <w:t xml:space="preserve"> as it releases BA9. The BioMatrix stent family features workhorse stent platforms for a broad range of lesions, and the Axxess stent employs a self-expanding stent platform specifically designed for treating bifurcation lesions. BioFreedom, a completely polymer‐free stent abluminally coated with BA9, is currently undergoing clinical evaluation.</w:t>
      </w:r>
    </w:p>
    <w:p w:rsidR="00FF215B" w:rsidRPr="00FF215B" w:rsidRDefault="00FF215B" w:rsidP="00FF215B">
      <w:pPr>
        <w:autoSpaceDE w:val="0"/>
        <w:autoSpaceDN w:val="0"/>
        <w:adjustRightInd w:val="0"/>
        <w:jc w:val="both"/>
        <w:rPr>
          <w:rFonts w:asciiTheme="minorHAnsi" w:hAnsiTheme="minorHAnsi" w:cstheme="minorHAnsi"/>
        </w:rPr>
      </w:pPr>
    </w:p>
    <w:p w:rsidR="00FA4173" w:rsidRDefault="00D74E06" w:rsidP="00FF215B">
      <w:pPr>
        <w:autoSpaceDE w:val="0"/>
        <w:autoSpaceDN w:val="0"/>
        <w:adjustRightInd w:val="0"/>
        <w:jc w:val="both"/>
        <w:rPr>
          <w:rFonts w:asciiTheme="minorHAnsi" w:hAnsiTheme="minorHAnsi" w:cstheme="minorHAnsi"/>
        </w:rPr>
      </w:pPr>
      <w:r w:rsidRPr="00FF215B">
        <w:rPr>
          <w:rFonts w:asciiTheme="minorHAnsi" w:hAnsiTheme="minorHAnsi" w:cstheme="minorHAnsi"/>
        </w:rPr>
        <w:t xml:space="preserve">For more information, please visit </w:t>
      </w:r>
      <w:hyperlink r:id="rId12" w:history="1">
        <w:r w:rsidRPr="00FF215B">
          <w:rPr>
            <w:rStyle w:val="Hyperlink"/>
            <w:rFonts w:asciiTheme="minorHAnsi" w:hAnsiTheme="minorHAnsi" w:cstheme="minorHAnsi"/>
            <w:color w:val="auto"/>
          </w:rPr>
          <w:t>www.biosensors.com</w:t>
        </w:r>
      </w:hyperlink>
      <w:r w:rsidRPr="00FF215B">
        <w:rPr>
          <w:rFonts w:asciiTheme="minorHAnsi" w:hAnsiTheme="minorHAnsi" w:cstheme="minorHAnsi"/>
        </w:rPr>
        <w:t>.</w:t>
      </w:r>
    </w:p>
    <w:p w:rsidR="00583261" w:rsidRDefault="00583261" w:rsidP="00FF215B">
      <w:pPr>
        <w:autoSpaceDE w:val="0"/>
        <w:autoSpaceDN w:val="0"/>
        <w:adjustRightInd w:val="0"/>
        <w:jc w:val="both"/>
        <w:rPr>
          <w:rFonts w:asciiTheme="minorHAnsi" w:hAnsiTheme="minorHAnsi" w:cstheme="minorHAnsi"/>
        </w:rPr>
      </w:pPr>
    </w:p>
    <w:p w:rsidR="00583261" w:rsidRDefault="00583261" w:rsidP="00583261">
      <w:pPr>
        <w:outlineLvl w:val="0"/>
        <w:rPr>
          <w:rFonts w:asciiTheme="minorHAnsi" w:hAnsiTheme="minorHAnsi" w:cs="Arial"/>
          <w:b/>
        </w:rPr>
      </w:pPr>
    </w:p>
    <w:p w:rsidR="00583261" w:rsidRDefault="00583261" w:rsidP="00583261">
      <w:pPr>
        <w:outlineLvl w:val="0"/>
        <w:rPr>
          <w:rFonts w:asciiTheme="minorHAnsi" w:hAnsiTheme="minorHAnsi" w:cs="Arial"/>
          <w:b/>
        </w:rPr>
      </w:pPr>
    </w:p>
    <w:p w:rsidR="00583261" w:rsidRPr="003765C1" w:rsidRDefault="00583261" w:rsidP="00583261">
      <w:pPr>
        <w:outlineLvl w:val="0"/>
        <w:rPr>
          <w:rFonts w:asciiTheme="minorHAnsi" w:hAnsiTheme="minorHAnsi" w:cs="Arial"/>
          <w:b/>
        </w:rPr>
      </w:pPr>
      <w:r>
        <w:rPr>
          <w:rFonts w:asciiTheme="minorHAnsi" w:hAnsiTheme="minorHAnsi" w:cs="Arial"/>
          <w:b/>
        </w:rPr>
        <w:t xml:space="preserve">About CRF </w:t>
      </w:r>
    </w:p>
    <w:p w:rsidR="00583261" w:rsidRPr="003765C1" w:rsidRDefault="00583261" w:rsidP="00583261">
      <w:pPr>
        <w:rPr>
          <w:rFonts w:asciiTheme="minorHAnsi" w:hAnsiTheme="minorHAnsi"/>
        </w:rPr>
      </w:pPr>
      <w:r w:rsidRPr="003765C1">
        <w:rPr>
          <w:rFonts w:asciiTheme="minorHAnsi" w:hAnsiTheme="minorHAnsi"/>
        </w:rPr>
        <w:t xml:space="preserve">The Cardiovascular Research Foundation (CRF) is an independent, academically focused nonprofit organization dedicated to improving the survival and quality of life for people with cardiovascular disease through research and education. Since its inception in 1991, CRF has played a major role in realizing dramatic improvements in the lives of countless numbers of patients by establishing the safe use of new technologies and therapies in </w:t>
      </w:r>
      <w:r>
        <w:rPr>
          <w:rFonts w:asciiTheme="minorHAnsi" w:hAnsiTheme="minorHAnsi"/>
        </w:rPr>
        <w:t xml:space="preserve">the subspecialty of interventional cardiology and endovascular </w:t>
      </w:r>
      <w:r w:rsidRPr="003765C1">
        <w:rPr>
          <w:rFonts w:asciiTheme="minorHAnsi" w:hAnsiTheme="minorHAnsi"/>
        </w:rPr>
        <w:t xml:space="preserve">medicine. </w:t>
      </w:r>
    </w:p>
    <w:p w:rsidR="00583261" w:rsidRPr="003765C1" w:rsidRDefault="00583261" w:rsidP="00583261">
      <w:pPr>
        <w:rPr>
          <w:rFonts w:asciiTheme="minorHAnsi" w:hAnsiTheme="minorHAnsi"/>
        </w:rPr>
      </w:pPr>
    </w:p>
    <w:p w:rsidR="00583261" w:rsidRPr="003765C1" w:rsidRDefault="00583261" w:rsidP="00583261">
      <w:pPr>
        <w:rPr>
          <w:rFonts w:asciiTheme="minorHAnsi" w:hAnsiTheme="minorHAnsi"/>
        </w:rPr>
      </w:pPr>
      <w:r w:rsidRPr="003765C1">
        <w:rPr>
          <w:rFonts w:asciiTheme="minorHAnsi" w:hAnsiTheme="minorHAnsi"/>
        </w:rPr>
        <w:t xml:space="preserve">For more information, visit </w:t>
      </w:r>
      <w:hyperlink r:id="rId13" w:tooltip="http://www.crf.org/" w:history="1">
        <w:r w:rsidRPr="003765C1">
          <w:rPr>
            <w:rStyle w:val="Hyperlink"/>
            <w:rFonts w:asciiTheme="minorHAnsi" w:hAnsiTheme="minorHAnsi"/>
          </w:rPr>
          <w:t>www.crf.org</w:t>
        </w:r>
      </w:hyperlink>
      <w:r w:rsidRPr="003765C1">
        <w:rPr>
          <w:rFonts w:asciiTheme="minorHAnsi" w:hAnsiTheme="minorHAnsi"/>
        </w:rPr>
        <w:t>.</w:t>
      </w:r>
    </w:p>
    <w:p w:rsidR="00583261" w:rsidRPr="00FF215B" w:rsidRDefault="00583261" w:rsidP="00FF215B">
      <w:pPr>
        <w:autoSpaceDE w:val="0"/>
        <w:autoSpaceDN w:val="0"/>
        <w:adjustRightInd w:val="0"/>
        <w:jc w:val="both"/>
        <w:rPr>
          <w:rStyle w:val="bodytext1"/>
          <w:rFonts w:asciiTheme="minorHAnsi" w:hAnsiTheme="minorHAnsi" w:cstheme="minorHAnsi"/>
          <w:color w:val="auto"/>
          <w:sz w:val="24"/>
          <w:szCs w:val="24"/>
        </w:rPr>
      </w:pPr>
    </w:p>
    <w:sectPr w:rsidR="00583261" w:rsidRPr="00FF215B" w:rsidSect="00B525E8">
      <w:pgSz w:w="12240" w:h="15840"/>
      <w:pgMar w:top="720" w:right="720" w:bottom="720" w:left="720" w:header="720" w:footer="72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2A6C" w:rsidRDefault="00CC2A6C">
      <w:r>
        <w:separator/>
      </w:r>
    </w:p>
  </w:endnote>
  <w:endnote w:type="continuationSeparator" w:id="0">
    <w:p w:rsidR="00CC2A6C" w:rsidRDefault="00CC2A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10002FF" w:usb1="4000ACFF" w:usb2="00000009" w:usb3="00000000" w:csb0="0000019F" w:csb1="00000000"/>
  </w:font>
  <w:font w:name="Univers">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2A6C" w:rsidRDefault="00CC2A6C">
      <w:r>
        <w:separator/>
      </w:r>
    </w:p>
  </w:footnote>
  <w:footnote w:type="continuationSeparator" w:id="0">
    <w:p w:rsidR="00CC2A6C" w:rsidRDefault="00CC2A6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535953"/>
    <w:multiLevelType w:val="hybridMultilevel"/>
    <w:tmpl w:val="905C9AD8"/>
    <w:lvl w:ilvl="0" w:tplc="B6A8BDD6">
      <w:start w:val="1"/>
      <w:numFmt w:val="bullet"/>
      <w:lvlText w:val=""/>
      <w:lvlJc w:val="left"/>
      <w:pPr>
        <w:tabs>
          <w:tab w:val="num" w:pos="720"/>
        </w:tabs>
        <w:ind w:left="720" w:hanging="360"/>
      </w:pPr>
      <w:rPr>
        <w:rFonts w:ascii="Symbol" w:hAnsi="Symbol" w:hint="default"/>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1AF2"/>
    <w:rsid w:val="0000730C"/>
    <w:rsid w:val="00011887"/>
    <w:rsid w:val="00011AF2"/>
    <w:rsid w:val="0001551E"/>
    <w:rsid w:val="00022857"/>
    <w:rsid w:val="0002647D"/>
    <w:rsid w:val="00027F23"/>
    <w:rsid w:val="00033FF0"/>
    <w:rsid w:val="000344B2"/>
    <w:rsid w:val="0004079C"/>
    <w:rsid w:val="00040DE8"/>
    <w:rsid w:val="00050C2B"/>
    <w:rsid w:val="00054106"/>
    <w:rsid w:val="000555B9"/>
    <w:rsid w:val="00063561"/>
    <w:rsid w:val="00065E45"/>
    <w:rsid w:val="00066F9A"/>
    <w:rsid w:val="000730D1"/>
    <w:rsid w:val="00075E45"/>
    <w:rsid w:val="00084B6E"/>
    <w:rsid w:val="0008696C"/>
    <w:rsid w:val="0009394D"/>
    <w:rsid w:val="000B0266"/>
    <w:rsid w:val="000C0C77"/>
    <w:rsid w:val="000C2F4B"/>
    <w:rsid w:val="000D4B71"/>
    <w:rsid w:val="000F3C26"/>
    <w:rsid w:val="000F4510"/>
    <w:rsid w:val="00100953"/>
    <w:rsid w:val="001100CD"/>
    <w:rsid w:val="001316AD"/>
    <w:rsid w:val="0013442F"/>
    <w:rsid w:val="00135FBD"/>
    <w:rsid w:val="001454EE"/>
    <w:rsid w:val="0015761A"/>
    <w:rsid w:val="0016039F"/>
    <w:rsid w:val="00165A8F"/>
    <w:rsid w:val="001702FD"/>
    <w:rsid w:val="001773AC"/>
    <w:rsid w:val="00183174"/>
    <w:rsid w:val="00183E0C"/>
    <w:rsid w:val="00192D3D"/>
    <w:rsid w:val="001977EE"/>
    <w:rsid w:val="001A5B01"/>
    <w:rsid w:val="001A753C"/>
    <w:rsid w:val="001B38D6"/>
    <w:rsid w:val="001B4B5B"/>
    <w:rsid w:val="001C0C9A"/>
    <w:rsid w:val="001C1B68"/>
    <w:rsid w:val="001D26DE"/>
    <w:rsid w:val="001D7298"/>
    <w:rsid w:val="00200A5C"/>
    <w:rsid w:val="002046F2"/>
    <w:rsid w:val="00211428"/>
    <w:rsid w:val="00212442"/>
    <w:rsid w:val="002320E0"/>
    <w:rsid w:val="00235922"/>
    <w:rsid w:val="002457EF"/>
    <w:rsid w:val="00256356"/>
    <w:rsid w:val="00260495"/>
    <w:rsid w:val="00260B2A"/>
    <w:rsid w:val="002634EA"/>
    <w:rsid w:val="002B437C"/>
    <w:rsid w:val="002C3C50"/>
    <w:rsid w:val="002D301D"/>
    <w:rsid w:val="002D6F4A"/>
    <w:rsid w:val="002E247C"/>
    <w:rsid w:val="002E2D05"/>
    <w:rsid w:val="002F0321"/>
    <w:rsid w:val="00300CA8"/>
    <w:rsid w:val="003203D4"/>
    <w:rsid w:val="00322B88"/>
    <w:rsid w:val="00324670"/>
    <w:rsid w:val="00335BDF"/>
    <w:rsid w:val="003625ED"/>
    <w:rsid w:val="00367427"/>
    <w:rsid w:val="00371543"/>
    <w:rsid w:val="003766FE"/>
    <w:rsid w:val="003767B5"/>
    <w:rsid w:val="003826CF"/>
    <w:rsid w:val="0039725E"/>
    <w:rsid w:val="003D771C"/>
    <w:rsid w:val="003E069B"/>
    <w:rsid w:val="003E0E7A"/>
    <w:rsid w:val="003E1B63"/>
    <w:rsid w:val="003E5FAD"/>
    <w:rsid w:val="003E695D"/>
    <w:rsid w:val="003E7456"/>
    <w:rsid w:val="003E7FC3"/>
    <w:rsid w:val="003F1479"/>
    <w:rsid w:val="003F31F2"/>
    <w:rsid w:val="00400530"/>
    <w:rsid w:val="00401997"/>
    <w:rsid w:val="004058FB"/>
    <w:rsid w:val="00411090"/>
    <w:rsid w:val="0041579C"/>
    <w:rsid w:val="004308A0"/>
    <w:rsid w:val="00436E06"/>
    <w:rsid w:val="00452E6D"/>
    <w:rsid w:val="004575AC"/>
    <w:rsid w:val="004623E9"/>
    <w:rsid w:val="004660A9"/>
    <w:rsid w:val="00475E0C"/>
    <w:rsid w:val="004775E2"/>
    <w:rsid w:val="00481882"/>
    <w:rsid w:val="00483054"/>
    <w:rsid w:val="0048633F"/>
    <w:rsid w:val="004961BD"/>
    <w:rsid w:val="004A49D1"/>
    <w:rsid w:val="004A4B01"/>
    <w:rsid w:val="004B15BA"/>
    <w:rsid w:val="004B3D55"/>
    <w:rsid w:val="004B6308"/>
    <w:rsid w:val="004D0F4B"/>
    <w:rsid w:val="004D6580"/>
    <w:rsid w:val="004E08E9"/>
    <w:rsid w:val="004E4EED"/>
    <w:rsid w:val="004E5994"/>
    <w:rsid w:val="004F16FB"/>
    <w:rsid w:val="004F7458"/>
    <w:rsid w:val="005002BA"/>
    <w:rsid w:val="00505530"/>
    <w:rsid w:val="0051190A"/>
    <w:rsid w:val="005162AC"/>
    <w:rsid w:val="0052183E"/>
    <w:rsid w:val="00526FFC"/>
    <w:rsid w:val="00527849"/>
    <w:rsid w:val="00531238"/>
    <w:rsid w:val="00537E17"/>
    <w:rsid w:val="00541BD0"/>
    <w:rsid w:val="00543E59"/>
    <w:rsid w:val="00545C7F"/>
    <w:rsid w:val="0056416D"/>
    <w:rsid w:val="00583261"/>
    <w:rsid w:val="00597AB3"/>
    <w:rsid w:val="005A3F3A"/>
    <w:rsid w:val="005B09C2"/>
    <w:rsid w:val="005B472B"/>
    <w:rsid w:val="005B4B58"/>
    <w:rsid w:val="005C6066"/>
    <w:rsid w:val="005D16C8"/>
    <w:rsid w:val="005D6E09"/>
    <w:rsid w:val="005E1DDD"/>
    <w:rsid w:val="005E3637"/>
    <w:rsid w:val="005F0C62"/>
    <w:rsid w:val="00603EBD"/>
    <w:rsid w:val="00604A90"/>
    <w:rsid w:val="00607D88"/>
    <w:rsid w:val="00613E18"/>
    <w:rsid w:val="00620E29"/>
    <w:rsid w:val="00632AD3"/>
    <w:rsid w:val="00633845"/>
    <w:rsid w:val="00637102"/>
    <w:rsid w:val="0064742F"/>
    <w:rsid w:val="00647973"/>
    <w:rsid w:val="00654D78"/>
    <w:rsid w:val="00665F95"/>
    <w:rsid w:val="006818C7"/>
    <w:rsid w:val="00691C7B"/>
    <w:rsid w:val="0069565F"/>
    <w:rsid w:val="00696127"/>
    <w:rsid w:val="006B0781"/>
    <w:rsid w:val="006B1329"/>
    <w:rsid w:val="006B779F"/>
    <w:rsid w:val="006C6887"/>
    <w:rsid w:val="006C7126"/>
    <w:rsid w:val="006D0E49"/>
    <w:rsid w:val="006D20D2"/>
    <w:rsid w:val="006D44B1"/>
    <w:rsid w:val="006E2980"/>
    <w:rsid w:val="006F11D8"/>
    <w:rsid w:val="006F7CEF"/>
    <w:rsid w:val="007048CE"/>
    <w:rsid w:val="00707C4B"/>
    <w:rsid w:val="00717911"/>
    <w:rsid w:val="00736705"/>
    <w:rsid w:val="00742341"/>
    <w:rsid w:val="00745A15"/>
    <w:rsid w:val="00746082"/>
    <w:rsid w:val="00774747"/>
    <w:rsid w:val="00783169"/>
    <w:rsid w:val="00787B39"/>
    <w:rsid w:val="00792E18"/>
    <w:rsid w:val="007A3A18"/>
    <w:rsid w:val="007A5C5B"/>
    <w:rsid w:val="007B2C57"/>
    <w:rsid w:val="007B53A2"/>
    <w:rsid w:val="007C7668"/>
    <w:rsid w:val="007D6720"/>
    <w:rsid w:val="007E4923"/>
    <w:rsid w:val="007F3008"/>
    <w:rsid w:val="008178E0"/>
    <w:rsid w:val="00823D34"/>
    <w:rsid w:val="00824655"/>
    <w:rsid w:val="008337C1"/>
    <w:rsid w:val="0084210D"/>
    <w:rsid w:val="00843746"/>
    <w:rsid w:val="008522C4"/>
    <w:rsid w:val="00855DD4"/>
    <w:rsid w:val="0086035B"/>
    <w:rsid w:val="0086154B"/>
    <w:rsid w:val="00861C7A"/>
    <w:rsid w:val="00884B53"/>
    <w:rsid w:val="00887838"/>
    <w:rsid w:val="008917A7"/>
    <w:rsid w:val="00893BE7"/>
    <w:rsid w:val="00895722"/>
    <w:rsid w:val="008A6661"/>
    <w:rsid w:val="008B7F26"/>
    <w:rsid w:val="008C0DC9"/>
    <w:rsid w:val="008D49C4"/>
    <w:rsid w:val="008D5246"/>
    <w:rsid w:val="008E47C3"/>
    <w:rsid w:val="008F0A77"/>
    <w:rsid w:val="008F298A"/>
    <w:rsid w:val="008F5092"/>
    <w:rsid w:val="008F6513"/>
    <w:rsid w:val="008F741D"/>
    <w:rsid w:val="008F7629"/>
    <w:rsid w:val="009033FB"/>
    <w:rsid w:val="0091140D"/>
    <w:rsid w:val="00915E6A"/>
    <w:rsid w:val="00921F4C"/>
    <w:rsid w:val="00923EA2"/>
    <w:rsid w:val="00927AF0"/>
    <w:rsid w:val="00935846"/>
    <w:rsid w:val="00936F8B"/>
    <w:rsid w:val="0094033F"/>
    <w:rsid w:val="00957D7A"/>
    <w:rsid w:val="00964BA8"/>
    <w:rsid w:val="009668DA"/>
    <w:rsid w:val="00970F30"/>
    <w:rsid w:val="00981523"/>
    <w:rsid w:val="0098379A"/>
    <w:rsid w:val="00983A8A"/>
    <w:rsid w:val="009C5413"/>
    <w:rsid w:val="009D306F"/>
    <w:rsid w:val="009D3419"/>
    <w:rsid w:val="009E1BB5"/>
    <w:rsid w:val="009E217D"/>
    <w:rsid w:val="009E7765"/>
    <w:rsid w:val="009E7D26"/>
    <w:rsid w:val="009F395E"/>
    <w:rsid w:val="00A003CD"/>
    <w:rsid w:val="00A03259"/>
    <w:rsid w:val="00A12E2F"/>
    <w:rsid w:val="00A13617"/>
    <w:rsid w:val="00A25ADE"/>
    <w:rsid w:val="00A264E8"/>
    <w:rsid w:val="00A444B4"/>
    <w:rsid w:val="00A568CD"/>
    <w:rsid w:val="00A643D2"/>
    <w:rsid w:val="00A652F5"/>
    <w:rsid w:val="00A76464"/>
    <w:rsid w:val="00A93949"/>
    <w:rsid w:val="00A95C36"/>
    <w:rsid w:val="00AA373C"/>
    <w:rsid w:val="00AB2D5E"/>
    <w:rsid w:val="00AB5A33"/>
    <w:rsid w:val="00AB5EC5"/>
    <w:rsid w:val="00AB6DBA"/>
    <w:rsid w:val="00AB77B4"/>
    <w:rsid w:val="00AC13CB"/>
    <w:rsid w:val="00AC5801"/>
    <w:rsid w:val="00AF2E68"/>
    <w:rsid w:val="00AF3ABF"/>
    <w:rsid w:val="00AF7E31"/>
    <w:rsid w:val="00B03371"/>
    <w:rsid w:val="00B03F73"/>
    <w:rsid w:val="00B040BF"/>
    <w:rsid w:val="00B12FA9"/>
    <w:rsid w:val="00B249ED"/>
    <w:rsid w:val="00B34268"/>
    <w:rsid w:val="00B3567F"/>
    <w:rsid w:val="00B361AF"/>
    <w:rsid w:val="00B406A8"/>
    <w:rsid w:val="00B420EC"/>
    <w:rsid w:val="00B43D1B"/>
    <w:rsid w:val="00B50509"/>
    <w:rsid w:val="00B50F14"/>
    <w:rsid w:val="00B525E8"/>
    <w:rsid w:val="00B61D94"/>
    <w:rsid w:val="00B632DF"/>
    <w:rsid w:val="00B64482"/>
    <w:rsid w:val="00B84025"/>
    <w:rsid w:val="00B84C83"/>
    <w:rsid w:val="00B85FAA"/>
    <w:rsid w:val="00B87E44"/>
    <w:rsid w:val="00B87E59"/>
    <w:rsid w:val="00B906C2"/>
    <w:rsid w:val="00B92D69"/>
    <w:rsid w:val="00BA4F42"/>
    <w:rsid w:val="00BB4DF5"/>
    <w:rsid w:val="00BC445A"/>
    <w:rsid w:val="00BC4956"/>
    <w:rsid w:val="00BC4D4F"/>
    <w:rsid w:val="00BD2782"/>
    <w:rsid w:val="00BF16F4"/>
    <w:rsid w:val="00C035AD"/>
    <w:rsid w:val="00C048C0"/>
    <w:rsid w:val="00C04947"/>
    <w:rsid w:val="00C176C8"/>
    <w:rsid w:val="00C31835"/>
    <w:rsid w:val="00C31BF2"/>
    <w:rsid w:val="00C6086D"/>
    <w:rsid w:val="00C62314"/>
    <w:rsid w:val="00C66241"/>
    <w:rsid w:val="00C72D65"/>
    <w:rsid w:val="00C76E54"/>
    <w:rsid w:val="00C82591"/>
    <w:rsid w:val="00CA0399"/>
    <w:rsid w:val="00CA1FA5"/>
    <w:rsid w:val="00CB095D"/>
    <w:rsid w:val="00CB421A"/>
    <w:rsid w:val="00CC2A6C"/>
    <w:rsid w:val="00CE4CB9"/>
    <w:rsid w:val="00CF0B60"/>
    <w:rsid w:val="00D0527B"/>
    <w:rsid w:val="00D07AF6"/>
    <w:rsid w:val="00D15E89"/>
    <w:rsid w:val="00D20FE8"/>
    <w:rsid w:val="00D25D39"/>
    <w:rsid w:val="00D25EC4"/>
    <w:rsid w:val="00D314E5"/>
    <w:rsid w:val="00D349E1"/>
    <w:rsid w:val="00D35928"/>
    <w:rsid w:val="00D37302"/>
    <w:rsid w:val="00D401A2"/>
    <w:rsid w:val="00D42DD3"/>
    <w:rsid w:val="00D5370E"/>
    <w:rsid w:val="00D5701D"/>
    <w:rsid w:val="00D725F9"/>
    <w:rsid w:val="00D74E06"/>
    <w:rsid w:val="00D770A3"/>
    <w:rsid w:val="00D81869"/>
    <w:rsid w:val="00D82533"/>
    <w:rsid w:val="00D92F6D"/>
    <w:rsid w:val="00DA107C"/>
    <w:rsid w:val="00DA5705"/>
    <w:rsid w:val="00DC485D"/>
    <w:rsid w:val="00DC587E"/>
    <w:rsid w:val="00DD1DC0"/>
    <w:rsid w:val="00DE3079"/>
    <w:rsid w:val="00DF72D1"/>
    <w:rsid w:val="00E03D6B"/>
    <w:rsid w:val="00E112D2"/>
    <w:rsid w:val="00E20ED4"/>
    <w:rsid w:val="00E2253A"/>
    <w:rsid w:val="00E357EF"/>
    <w:rsid w:val="00E443A8"/>
    <w:rsid w:val="00E5168B"/>
    <w:rsid w:val="00E62E77"/>
    <w:rsid w:val="00E67058"/>
    <w:rsid w:val="00E74AE3"/>
    <w:rsid w:val="00E75DE1"/>
    <w:rsid w:val="00EA3D55"/>
    <w:rsid w:val="00EA41FB"/>
    <w:rsid w:val="00EB0995"/>
    <w:rsid w:val="00EB6BF3"/>
    <w:rsid w:val="00EC0240"/>
    <w:rsid w:val="00EC1461"/>
    <w:rsid w:val="00EC696A"/>
    <w:rsid w:val="00ED162F"/>
    <w:rsid w:val="00ED2F1C"/>
    <w:rsid w:val="00ED4C3A"/>
    <w:rsid w:val="00EE2EBD"/>
    <w:rsid w:val="00EF3680"/>
    <w:rsid w:val="00F11B15"/>
    <w:rsid w:val="00F123AE"/>
    <w:rsid w:val="00F16B37"/>
    <w:rsid w:val="00F17BC2"/>
    <w:rsid w:val="00F237CF"/>
    <w:rsid w:val="00F2560A"/>
    <w:rsid w:val="00F3094B"/>
    <w:rsid w:val="00F30CA4"/>
    <w:rsid w:val="00F41DB3"/>
    <w:rsid w:val="00F43A31"/>
    <w:rsid w:val="00F5080E"/>
    <w:rsid w:val="00F5221C"/>
    <w:rsid w:val="00F54ACC"/>
    <w:rsid w:val="00F63295"/>
    <w:rsid w:val="00F724F9"/>
    <w:rsid w:val="00F775B7"/>
    <w:rsid w:val="00F81A41"/>
    <w:rsid w:val="00F85296"/>
    <w:rsid w:val="00F87E42"/>
    <w:rsid w:val="00F97523"/>
    <w:rsid w:val="00FA31F8"/>
    <w:rsid w:val="00FA3E75"/>
    <w:rsid w:val="00FA4173"/>
    <w:rsid w:val="00FA6EBD"/>
    <w:rsid w:val="00FB199A"/>
    <w:rsid w:val="00FC052E"/>
    <w:rsid w:val="00FF215B"/>
    <w:rsid w:val="00FF5DF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Hyperlink" w:locked="1"/>
    <w:lsdException w:name="Strong" w:locked="1" w:uiPriority="22" w:qFormat="1"/>
    <w:lsdException w:name="Emphasis" w:locked="1"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B77B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B77B4"/>
    <w:pPr>
      <w:tabs>
        <w:tab w:val="center" w:pos="4320"/>
        <w:tab w:val="right" w:pos="8640"/>
      </w:tabs>
    </w:pPr>
  </w:style>
  <w:style w:type="paragraph" w:styleId="Footer">
    <w:name w:val="footer"/>
    <w:basedOn w:val="Normal"/>
    <w:rsid w:val="00AB77B4"/>
    <w:pPr>
      <w:tabs>
        <w:tab w:val="center" w:pos="4320"/>
        <w:tab w:val="right" w:pos="8640"/>
      </w:tabs>
    </w:pPr>
  </w:style>
  <w:style w:type="character" w:styleId="Hyperlink">
    <w:name w:val="Hyperlink"/>
    <w:basedOn w:val="DefaultParagraphFont"/>
    <w:rsid w:val="00AB77B4"/>
    <w:rPr>
      <w:rFonts w:cs="Times New Roman"/>
      <w:color w:val="0000FF"/>
      <w:u w:val="single"/>
    </w:rPr>
  </w:style>
  <w:style w:type="table" w:styleId="TableGrid">
    <w:name w:val="Table Grid"/>
    <w:basedOn w:val="TableNormal"/>
    <w:rsid w:val="00AB77B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AB77B4"/>
    <w:rPr>
      <w:rFonts w:ascii="Tahoma" w:hAnsi="Tahoma" w:cs="Tahoma"/>
      <w:sz w:val="16"/>
      <w:szCs w:val="16"/>
    </w:rPr>
  </w:style>
  <w:style w:type="character" w:styleId="CommentReference">
    <w:name w:val="annotation reference"/>
    <w:basedOn w:val="DefaultParagraphFont"/>
    <w:semiHidden/>
    <w:rsid w:val="00AB77B4"/>
    <w:rPr>
      <w:rFonts w:cs="Times New Roman"/>
      <w:sz w:val="16"/>
      <w:szCs w:val="16"/>
    </w:rPr>
  </w:style>
  <w:style w:type="paragraph" w:styleId="CommentText">
    <w:name w:val="annotation text"/>
    <w:basedOn w:val="Normal"/>
    <w:semiHidden/>
    <w:rsid w:val="00AB77B4"/>
    <w:rPr>
      <w:sz w:val="20"/>
      <w:szCs w:val="20"/>
    </w:rPr>
  </w:style>
  <w:style w:type="paragraph" w:styleId="CommentSubject">
    <w:name w:val="annotation subject"/>
    <w:basedOn w:val="CommentText"/>
    <w:next w:val="CommentText"/>
    <w:semiHidden/>
    <w:rsid w:val="00AB77B4"/>
    <w:rPr>
      <w:b/>
      <w:bCs/>
    </w:rPr>
  </w:style>
  <w:style w:type="paragraph" w:customStyle="1" w:styleId="LightList-Accent31">
    <w:name w:val="Light List - Accent 31"/>
    <w:hidden/>
    <w:rsid w:val="00AB77B4"/>
    <w:rPr>
      <w:sz w:val="24"/>
      <w:szCs w:val="24"/>
    </w:rPr>
  </w:style>
  <w:style w:type="character" w:customStyle="1" w:styleId="bodytext1">
    <w:name w:val="bodytext1"/>
    <w:basedOn w:val="DefaultParagraphFont"/>
    <w:uiPriority w:val="99"/>
    <w:rsid w:val="00AB77B4"/>
    <w:rPr>
      <w:rFonts w:ascii="Verdana" w:hAnsi="Verdana" w:cs="Arial"/>
      <w:color w:val="000000"/>
      <w:sz w:val="18"/>
      <w:szCs w:val="18"/>
    </w:rPr>
  </w:style>
  <w:style w:type="paragraph" w:customStyle="1" w:styleId="ecxmsonormal">
    <w:name w:val="ecxmsonormal"/>
    <w:basedOn w:val="Normal"/>
    <w:rsid w:val="00AB77B4"/>
    <w:pPr>
      <w:spacing w:after="324"/>
    </w:pPr>
    <w:rPr>
      <w:rFonts w:eastAsia="Batang"/>
      <w:lang w:eastAsia="ja-JP"/>
    </w:rPr>
  </w:style>
  <w:style w:type="paragraph" w:customStyle="1" w:styleId="Default">
    <w:name w:val="Default"/>
    <w:rsid w:val="00964BA8"/>
    <w:pPr>
      <w:autoSpaceDE w:val="0"/>
      <w:autoSpaceDN w:val="0"/>
      <w:adjustRightInd w:val="0"/>
    </w:pPr>
    <w:rPr>
      <w:rFonts w:ascii="Calibri" w:eastAsia="Batang" w:hAnsi="Calibri" w:cs="Calibri"/>
      <w:color w:val="000000"/>
      <w:sz w:val="24"/>
      <w:szCs w:val="24"/>
      <w:lang w:eastAsia="ja-JP"/>
    </w:rPr>
  </w:style>
  <w:style w:type="paragraph" w:styleId="NormalWeb">
    <w:name w:val="Normal (Web)"/>
    <w:basedOn w:val="Normal"/>
    <w:uiPriority w:val="99"/>
    <w:unhideWhenUsed/>
    <w:rsid w:val="000D4B71"/>
    <w:pPr>
      <w:spacing w:before="100" w:beforeAutospacing="1" w:after="100" w:afterAutospacing="1"/>
    </w:pPr>
    <w:rPr>
      <w:lang w:val="en-GB" w:eastAsia="en-GB"/>
    </w:rPr>
  </w:style>
  <w:style w:type="character" w:styleId="Strong">
    <w:name w:val="Strong"/>
    <w:basedOn w:val="DefaultParagraphFont"/>
    <w:uiPriority w:val="22"/>
    <w:qFormat/>
    <w:locked/>
    <w:rsid w:val="000D4B71"/>
    <w:rPr>
      <w:b/>
      <w:bCs/>
    </w:rPr>
  </w:style>
  <w:style w:type="paragraph" w:styleId="BodyText">
    <w:name w:val="Body Text"/>
    <w:basedOn w:val="Normal"/>
    <w:link w:val="BodyTextChar"/>
    <w:rsid w:val="005F0C62"/>
    <w:pPr>
      <w:widowControl w:val="0"/>
      <w:tabs>
        <w:tab w:val="left" w:pos="-720"/>
      </w:tabs>
      <w:suppressAutoHyphens/>
      <w:spacing w:line="236" w:lineRule="exact"/>
      <w:jc w:val="both"/>
    </w:pPr>
    <w:rPr>
      <w:rFonts w:ascii="Univers" w:eastAsia="SimSun" w:hAnsi="Univers"/>
      <w:snapToGrid w:val="0"/>
      <w:spacing w:val="-2"/>
      <w:sz w:val="20"/>
      <w:szCs w:val="20"/>
      <w:lang w:val="en-GB"/>
    </w:rPr>
  </w:style>
  <w:style w:type="character" w:customStyle="1" w:styleId="BodyTextChar">
    <w:name w:val="Body Text Char"/>
    <w:basedOn w:val="DefaultParagraphFont"/>
    <w:link w:val="BodyText"/>
    <w:rsid w:val="005F0C62"/>
    <w:rPr>
      <w:rFonts w:ascii="Univers" w:eastAsia="SimSun" w:hAnsi="Univers"/>
      <w:snapToGrid w:val="0"/>
      <w:spacing w:val="-2"/>
      <w:lang w:val="en-GB"/>
    </w:rPr>
  </w:style>
  <w:style w:type="paragraph" w:customStyle="1" w:styleId="enrichlocation">
    <w:name w:val="enrichlocation"/>
    <w:basedOn w:val="Normal"/>
    <w:rsid w:val="000F4510"/>
    <w:pPr>
      <w:spacing w:before="100" w:beforeAutospacing="1" w:after="100" w:afterAutospacing="1" w:line="312" w:lineRule="atLeast"/>
    </w:pPr>
    <w:rPr>
      <w:sz w:val="20"/>
      <w:szCs w:val="20"/>
      <w:lang w:val="en-GB" w:eastAsia="en-GB"/>
    </w:rPr>
  </w:style>
  <w:style w:type="paragraph" w:styleId="Revision">
    <w:name w:val="Revision"/>
    <w:hidden/>
    <w:uiPriority w:val="99"/>
    <w:semiHidden/>
    <w:rsid w:val="001A5B01"/>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Hyperlink" w:locked="1"/>
    <w:lsdException w:name="Strong" w:locked="1" w:uiPriority="22" w:qFormat="1"/>
    <w:lsdException w:name="Emphasis" w:locked="1"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B77B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B77B4"/>
    <w:pPr>
      <w:tabs>
        <w:tab w:val="center" w:pos="4320"/>
        <w:tab w:val="right" w:pos="8640"/>
      </w:tabs>
    </w:pPr>
  </w:style>
  <w:style w:type="paragraph" w:styleId="Footer">
    <w:name w:val="footer"/>
    <w:basedOn w:val="Normal"/>
    <w:rsid w:val="00AB77B4"/>
    <w:pPr>
      <w:tabs>
        <w:tab w:val="center" w:pos="4320"/>
        <w:tab w:val="right" w:pos="8640"/>
      </w:tabs>
    </w:pPr>
  </w:style>
  <w:style w:type="character" w:styleId="Hyperlink">
    <w:name w:val="Hyperlink"/>
    <w:basedOn w:val="DefaultParagraphFont"/>
    <w:rsid w:val="00AB77B4"/>
    <w:rPr>
      <w:rFonts w:cs="Times New Roman"/>
      <w:color w:val="0000FF"/>
      <w:u w:val="single"/>
    </w:rPr>
  </w:style>
  <w:style w:type="table" w:styleId="TableGrid">
    <w:name w:val="Table Grid"/>
    <w:basedOn w:val="TableNormal"/>
    <w:rsid w:val="00AB77B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AB77B4"/>
    <w:rPr>
      <w:rFonts w:ascii="Tahoma" w:hAnsi="Tahoma" w:cs="Tahoma"/>
      <w:sz w:val="16"/>
      <w:szCs w:val="16"/>
    </w:rPr>
  </w:style>
  <w:style w:type="character" w:styleId="CommentReference">
    <w:name w:val="annotation reference"/>
    <w:basedOn w:val="DefaultParagraphFont"/>
    <w:semiHidden/>
    <w:rsid w:val="00AB77B4"/>
    <w:rPr>
      <w:rFonts w:cs="Times New Roman"/>
      <w:sz w:val="16"/>
      <w:szCs w:val="16"/>
    </w:rPr>
  </w:style>
  <w:style w:type="paragraph" w:styleId="CommentText">
    <w:name w:val="annotation text"/>
    <w:basedOn w:val="Normal"/>
    <w:semiHidden/>
    <w:rsid w:val="00AB77B4"/>
    <w:rPr>
      <w:sz w:val="20"/>
      <w:szCs w:val="20"/>
    </w:rPr>
  </w:style>
  <w:style w:type="paragraph" w:styleId="CommentSubject">
    <w:name w:val="annotation subject"/>
    <w:basedOn w:val="CommentText"/>
    <w:next w:val="CommentText"/>
    <w:semiHidden/>
    <w:rsid w:val="00AB77B4"/>
    <w:rPr>
      <w:b/>
      <w:bCs/>
    </w:rPr>
  </w:style>
  <w:style w:type="paragraph" w:customStyle="1" w:styleId="LightList-Accent31">
    <w:name w:val="Light List - Accent 31"/>
    <w:hidden/>
    <w:rsid w:val="00AB77B4"/>
    <w:rPr>
      <w:sz w:val="24"/>
      <w:szCs w:val="24"/>
    </w:rPr>
  </w:style>
  <w:style w:type="character" w:customStyle="1" w:styleId="bodytext1">
    <w:name w:val="bodytext1"/>
    <w:basedOn w:val="DefaultParagraphFont"/>
    <w:uiPriority w:val="99"/>
    <w:rsid w:val="00AB77B4"/>
    <w:rPr>
      <w:rFonts w:ascii="Verdana" w:hAnsi="Verdana" w:cs="Arial"/>
      <w:color w:val="000000"/>
      <w:sz w:val="18"/>
      <w:szCs w:val="18"/>
    </w:rPr>
  </w:style>
  <w:style w:type="paragraph" w:customStyle="1" w:styleId="ecxmsonormal">
    <w:name w:val="ecxmsonormal"/>
    <w:basedOn w:val="Normal"/>
    <w:rsid w:val="00AB77B4"/>
    <w:pPr>
      <w:spacing w:after="324"/>
    </w:pPr>
    <w:rPr>
      <w:rFonts w:eastAsia="Batang"/>
      <w:lang w:eastAsia="ja-JP"/>
    </w:rPr>
  </w:style>
  <w:style w:type="paragraph" w:customStyle="1" w:styleId="Default">
    <w:name w:val="Default"/>
    <w:rsid w:val="00964BA8"/>
    <w:pPr>
      <w:autoSpaceDE w:val="0"/>
      <w:autoSpaceDN w:val="0"/>
      <w:adjustRightInd w:val="0"/>
    </w:pPr>
    <w:rPr>
      <w:rFonts w:ascii="Calibri" w:eastAsia="Batang" w:hAnsi="Calibri" w:cs="Calibri"/>
      <w:color w:val="000000"/>
      <w:sz w:val="24"/>
      <w:szCs w:val="24"/>
      <w:lang w:eastAsia="ja-JP"/>
    </w:rPr>
  </w:style>
  <w:style w:type="paragraph" w:styleId="NormalWeb">
    <w:name w:val="Normal (Web)"/>
    <w:basedOn w:val="Normal"/>
    <w:uiPriority w:val="99"/>
    <w:unhideWhenUsed/>
    <w:rsid w:val="000D4B71"/>
    <w:pPr>
      <w:spacing w:before="100" w:beforeAutospacing="1" w:after="100" w:afterAutospacing="1"/>
    </w:pPr>
    <w:rPr>
      <w:lang w:val="en-GB" w:eastAsia="en-GB"/>
    </w:rPr>
  </w:style>
  <w:style w:type="character" w:styleId="Strong">
    <w:name w:val="Strong"/>
    <w:basedOn w:val="DefaultParagraphFont"/>
    <w:uiPriority w:val="22"/>
    <w:qFormat/>
    <w:locked/>
    <w:rsid w:val="000D4B71"/>
    <w:rPr>
      <w:b/>
      <w:bCs/>
    </w:rPr>
  </w:style>
  <w:style w:type="paragraph" w:styleId="BodyText">
    <w:name w:val="Body Text"/>
    <w:basedOn w:val="Normal"/>
    <w:link w:val="BodyTextChar"/>
    <w:rsid w:val="005F0C62"/>
    <w:pPr>
      <w:widowControl w:val="0"/>
      <w:tabs>
        <w:tab w:val="left" w:pos="-720"/>
      </w:tabs>
      <w:suppressAutoHyphens/>
      <w:spacing w:line="236" w:lineRule="exact"/>
      <w:jc w:val="both"/>
    </w:pPr>
    <w:rPr>
      <w:rFonts w:ascii="Univers" w:eastAsia="SimSun" w:hAnsi="Univers"/>
      <w:snapToGrid w:val="0"/>
      <w:spacing w:val="-2"/>
      <w:sz w:val="20"/>
      <w:szCs w:val="20"/>
      <w:lang w:val="en-GB"/>
    </w:rPr>
  </w:style>
  <w:style w:type="character" w:customStyle="1" w:styleId="BodyTextChar">
    <w:name w:val="Body Text Char"/>
    <w:basedOn w:val="DefaultParagraphFont"/>
    <w:link w:val="BodyText"/>
    <w:rsid w:val="005F0C62"/>
    <w:rPr>
      <w:rFonts w:ascii="Univers" w:eastAsia="SimSun" w:hAnsi="Univers"/>
      <w:snapToGrid w:val="0"/>
      <w:spacing w:val="-2"/>
      <w:lang w:val="en-GB"/>
    </w:rPr>
  </w:style>
  <w:style w:type="paragraph" w:customStyle="1" w:styleId="enrichlocation">
    <w:name w:val="enrichlocation"/>
    <w:basedOn w:val="Normal"/>
    <w:rsid w:val="000F4510"/>
    <w:pPr>
      <w:spacing w:before="100" w:beforeAutospacing="1" w:after="100" w:afterAutospacing="1" w:line="312" w:lineRule="atLeast"/>
    </w:pPr>
    <w:rPr>
      <w:sz w:val="20"/>
      <w:szCs w:val="20"/>
      <w:lang w:val="en-GB" w:eastAsia="en-GB"/>
    </w:rPr>
  </w:style>
  <w:style w:type="paragraph" w:styleId="Revision">
    <w:name w:val="Revision"/>
    <w:hidden/>
    <w:uiPriority w:val="99"/>
    <w:semiHidden/>
    <w:rsid w:val="001A5B0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325985682">
      <w:bodyDiv w:val="1"/>
      <w:marLeft w:val="0"/>
      <w:marRight w:val="0"/>
      <w:marTop w:val="0"/>
      <w:marBottom w:val="0"/>
      <w:divBdr>
        <w:top w:val="none" w:sz="0" w:space="0" w:color="auto"/>
        <w:left w:val="none" w:sz="0" w:space="0" w:color="auto"/>
        <w:bottom w:val="none" w:sz="0" w:space="0" w:color="auto"/>
        <w:right w:val="none" w:sz="0" w:space="0" w:color="auto"/>
      </w:divBdr>
    </w:div>
    <w:div w:id="463278356">
      <w:bodyDiv w:val="1"/>
      <w:marLeft w:val="0"/>
      <w:marRight w:val="0"/>
      <w:marTop w:val="0"/>
      <w:marBottom w:val="0"/>
      <w:divBdr>
        <w:top w:val="none" w:sz="0" w:space="0" w:color="auto"/>
        <w:left w:val="none" w:sz="0" w:space="0" w:color="auto"/>
        <w:bottom w:val="none" w:sz="0" w:space="0" w:color="auto"/>
        <w:right w:val="none" w:sz="0" w:space="0" w:color="auto"/>
      </w:divBdr>
    </w:div>
    <w:div w:id="717314542">
      <w:bodyDiv w:val="1"/>
      <w:marLeft w:val="0"/>
      <w:marRight w:val="0"/>
      <w:marTop w:val="0"/>
      <w:marBottom w:val="0"/>
      <w:divBdr>
        <w:top w:val="none" w:sz="0" w:space="0" w:color="auto"/>
        <w:left w:val="none" w:sz="0" w:space="0" w:color="auto"/>
        <w:bottom w:val="none" w:sz="0" w:space="0" w:color="auto"/>
        <w:right w:val="none" w:sz="0" w:space="0" w:color="auto"/>
      </w:divBdr>
    </w:div>
    <w:div w:id="1175998068">
      <w:bodyDiv w:val="1"/>
      <w:marLeft w:val="0"/>
      <w:marRight w:val="0"/>
      <w:marTop w:val="0"/>
      <w:marBottom w:val="0"/>
      <w:divBdr>
        <w:top w:val="none" w:sz="0" w:space="0" w:color="auto"/>
        <w:left w:val="none" w:sz="0" w:space="0" w:color="auto"/>
        <w:bottom w:val="none" w:sz="0" w:space="0" w:color="auto"/>
        <w:right w:val="none" w:sz="0" w:space="0" w:color="auto"/>
      </w:divBdr>
      <w:divsChild>
        <w:div w:id="791628710">
          <w:marLeft w:val="0"/>
          <w:marRight w:val="0"/>
          <w:marTop w:val="0"/>
          <w:marBottom w:val="0"/>
          <w:divBdr>
            <w:top w:val="none" w:sz="0" w:space="0" w:color="auto"/>
            <w:left w:val="none" w:sz="0" w:space="0" w:color="auto"/>
            <w:bottom w:val="none" w:sz="0" w:space="0" w:color="auto"/>
            <w:right w:val="none" w:sz="0" w:space="0" w:color="auto"/>
          </w:divBdr>
          <w:divsChild>
            <w:div w:id="1517842471">
              <w:marLeft w:val="0"/>
              <w:marRight w:val="0"/>
              <w:marTop w:val="0"/>
              <w:marBottom w:val="0"/>
              <w:divBdr>
                <w:top w:val="none" w:sz="0" w:space="0" w:color="auto"/>
                <w:left w:val="none" w:sz="0" w:space="0" w:color="auto"/>
                <w:bottom w:val="none" w:sz="0" w:space="0" w:color="auto"/>
                <w:right w:val="none" w:sz="0" w:space="0" w:color="auto"/>
              </w:divBdr>
              <w:divsChild>
                <w:div w:id="1975522124">
                  <w:marLeft w:val="0"/>
                  <w:marRight w:val="0"/>
                  <w:marTop w:val="0"/>
                  <w:marBottom w:val="0"/>
                  <w:divBdr>
                    <w:top w:val="none" w:sz="0" w:space="0" w:color="auto"/>
                    <w:left w:val="none" w:sz="0" w:space="0" w:color="auto"/>
                    <w:bottom w:val="none" w:sz="0" w:space="0" w:color="auto"/>
                    <w:right w:val="none" w:sz="0" w:space="0" w:color="auto"/>
                  </w:divBdr>
                  <w:divsChild>
                    <w:div w:id="1679577720">
                      <w:marLeft w:val="0"/>
                      <w:marRight w:val="0"/>
                      <w:marTop w:val="180"/>
                      <w:marBottom w:val="120"/>
                      <w:divBdr>
                        <w:top w:val="none" w:sz="0" w:space="0" w:color="auto"/>
                        <w:left w:val="none" w:sz="0" w:space="0" w:color="auto"/>
                        <w:bottom w:val="none" w:sz="0" w:space="0" w:color="auto"/>
                        <w:right w:val="none" w:sz="0" w:space="0" w:color="auto"/>
                      </w:divBdr>
                      <w:divsChild>
                        <w:div w:id="59259436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2797388">
      <w:bodyDiv w:val="1"/>
      <w:marLeft w:val="0"/>
      <w:marRight w:val="0"/>
      <w:marTop w:val="0"/>
      <w:marBottom w:val="0"/>
      <w:divBdr>
        <w:top w:val="none" w:sz="0" w:space="0" w:color="auto"/>
        <w:left w:val="none" w:sz="0" w:space="0" w:color="auto"/>
        <w:bottom w:val="none" w:sz="0" w:space="0" w:color="auto"/>
        <w:right w:val="none" w:sz="0" w:space="0" w:color="auto"/>
      </w:divBdr>
      <w:divsChild>
        <w:div w:id="1137067709">
          <w:marLeft w:val="0"/>
          <w:marRight w:val="0"/>
          <w:marTop w:val="0"/>
          <w:marBottom w:val="0"/>
          <w:divBdr>
            <w:top w:val="none" w:sz="0" w:space="0" w:color="auto"/>
            <w:left w:val="none" w:sz="0" w:space="0" w:color="auto"/>
            <w:bottom w:val="none" w:sz="0" w:space="0" w:color="auto"/>
            <w:right w:val="none" w:sz="0" w:space="0" w:color="auto"/>
          </w:divBdr>
          <w:divsChild>
            <w:div w:id="1909998825">
              <w:marLeft w:val="0"/>
              <w:marRight w:val="0"/>
              <w:marTop w:val="0"/>
              <w:marBottom w:val="0"/>
              <w:divBdr>
                <w:top w:val="none" w:sz="0" w:space="0" w:color="auto"/>
                <w:left w:val="none" w:sz="0" w:space="0" w:color="auto"/>
                <w:bottom w:val="none" w:sz="0" w:space="0" w:color="auto"/>
                <w:right w:val="none" w:sz="0" w:space="0" w:color="auto"/>
              </w:divBdr>
              <w:divsChild>
                <w:div w:id="1460031560">
                  <w:marLeft w:val="0"/>
                  <w:marRight w:val="0"/>
                  <w:marTop w:val="0"/>
                  <w:marBottom w:val="0"/>
                  <w:divBdr>
                    <w:top w:val="none" w:sz="0" w:space="0" w:color="auto"/>
                    <w:left w:val="none" w:sz="0" w:space="0" w:color="auto"/>
                    <w:bottom w:val="none" w:sz="0" w:space="0" w:color="auto"/>
                    <w:right w:val="none" w:sz="0" w:space="0" w:color="auto"/>
                  </w:divBdr>
                  <w:divsChild>
                    <w:div w:id="1724988816">
                      <w:marLeft w:val="0"/>
                      <w:marRight w:val="0"/>
                      <w:marTop w:val="180"/>
                      <w:marBottom w:val="120"/>
                      <w:divBdr>
                        <w:top w:val="none" w:sz="0" w:space="0" w:color="auto"/>
                        <w:left w:val="none" w:sz="0" w:space="0" w:color="auto"/>
                        <w:bottom w:val="none" w:sz="0" w:space="0" w:color="auto"/>
                        <w:right w:val="none" w:sz="0" w:space="0" w:color="auto"/>
                      </w:divBdr>
                      <w:divsChild>
                        <w:div w:id="132239182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9323262">
      <w:bodyDiv w:val="1"/>
      <w:marLeft w:val="0"/>
      <w:marRight w:val="0"/>
      <w:marTop w:val="0"/>
      <w:marBottom w:val="0"/>
      <w:divBdr>
        <w:top w:val="none" w:sz="0" w:space="0" w:color="auto"/>
        <w:left w:val="none" w:sz="0" w:space="0" w:color="auto"/>
        <w:bottom w:val="none" w:sz="0" w:space="0" w:color="auto"/>
        <w:right w:val="none" w:sz="0" w:space="0" w:color="auto"/>
      </w:divBdr>
      <w:divsChild>
        <w:div w:id="919412390">
          <w:marLeft w:val="0"/>
          <w:marRight w:val="0"/>
          <w:marTop w:val="0"/>
          <w:marBottom w:val="0"/>
          <w:divBdr>
            <w:top w:val="none" w:sz="0" w:space="0" w:color="auto"/>
            <w:left w:val="none" w:sz="0" w:space="0" w:color="auto"/>
            <w:bottom w:val="none" w:sz="0" w:space="0" w:color="auto"/>
            <w:right w:val="none" w:sz="0" w:space="0" w:color="auto"/>
          </w:divBdr>
          <w:divsChild>
            <w:div w:id="1339306749">
              <w:marLeft w:val="0"/>
              <w:marRight w:val="0"/>
              <w:marTop w:val="0"/>
              <w:marBottom w:val="0"/>
              <w:divBdr>
                <w:top w:val="none" w:sz="0" w:space="0" w:color="auto"/>
                <w:left w:val="none" w:sz="0" w:space="0" w:color="auto"/>
                <w:bottom w:val="none" w:sz="0" w:space="0" w:color="auto"/>
                <w:right w:val="none" w:sz="0" w:space="0" w:color="auto"/>
              </w:divBdr>
              <w:divsChild>
                <w:div w:id="589042091">
                  <w:marLeft w:val="0"/>
                  <w:marRight w:val="0"/>
                  <w:marTop w:val="0"/>
                  <w:marBottom w:val="0"/>
                  <w:divBdr>
                    <w:top w:val="none" w:sz="0" w:space="0" w:color="auto"/>
                    <w:left w:val="none" w:sz="0" w:space="0" w:color="auto"/>
                    <w:bottom w:val="none" w:sz="0" w:space="0" w:color="auto"/>
                    <w:right w:val="none" w:sz="0" w:space="0" w:color="auto"/>
                  </w:divBdr>
                  <w:divsChild>
                    <w:div w:id="1785882102">
                      <w:marLeft w:val="0"/>
                      <w:marRight w:val="0"/>
                      <w:marTop w:val="0"/>
                      <w:marBottom w:val="0"/>
                      <w:divBdr>
                        <w:top w:val="none" w:sz="0" w:space="0" w:color="auto"/>
                        <w:left w:val="none" w:sz="0" w:space="0" w:color="auto"/>
                        <w:bottom w:val="none" w:sz="0" w:space="0" w:color="auto"/>
                        <w:right w:val="none" w:sz="0" w:space="0" w:color="auto"/>
                      </w:divBdr>
                      <w:divsChild>
                        <w:div w:id="604922956">
                          <w:marLeft w:val="0"/>
                          <w:marRight w:val="0"/>
                          <w:marTop w:val="0"/>
                          <w:marBottom w:val="0"/>
                          <w:divBdr>
                            <w:top w:val="none" w:sz="0" w:space="0" w:color="auto"/>
                            <w:left w:val="none" w:sz="0" w:space="0" w:color="auto"/>
                            <w:bottom w:val="none" w:sz="0" w:space="0" w:color="auto"/>
                            <w:right w:val="none" w:sz="0" w:space="0" w:color="auto"/>
                          </w:divBdr>
                          <w:divsChild>
                            <w:div w:id="1277103636">
                              <w:marLeft w:val="2700"/>
                              <w:marRight w:val="-11700"/>
                              <w:marTop w:val="0"/>
                              <w:marBottom w:val="0"/>
                              <w:divBdr>
                                <w:top w:val="none" w:sz="0" w:space="0" w:color="auto"/>
                                <w:left w:val="none" w:sz="0" w:space="0" w:color="auto"/>
                                <w:bottom w:val="none" w:sz="0" w:space="0" w:color="auto"/>
                                <w:right w:val="none" w:sz="0" w:space="0" w:color="auto"/>
                              </w:divBdr>
                              <w:divsChild>
                                <w:div w:id="1502507104">
                                  <w:marLeft w:val="0"/>
                                  <w:marRight w:val="0"/>
                                  <w:marTop w:val="225"/>
                                  <w:marBottom w:val="0"/>
                                  <w:divBdr>
                                    <w:top w:val="none" w:sz="0" w:space="0" w:color="auto"/>
                                    <w:left w:val="none" w:sz="0" w:space="0" w:color="auto"/>
                                    <w:bottom w:val="none" w:sz="0" w:space="0" w:color="auto"/>
                                    <w:right w:val="none" w:sz="0" w:space="0" w:color="auto"/>
                                  </w:divBdr>
                                  <w:divsChild>
                                    <w:div w:id="959997691">
                                      <w:marLeft w:val="0"/>
                                      <w:marRight w:val="0"/>
                                      <w:marTop w:val="0"/>
                                      <w:marBottom w:val="150"/>
                                      <w:divBdr>
                                        <w:top w:val="single" w:sz="6" w:space="8" w:color="626262"/>
                                        <w:left w:val="single" w:sz="6" w:space="8" w:color="626262"/>
                                        <w:bottom w:val="single" w:sz="6" w:space="8" w:color="626262"/>
                                        <w:right w:val="single" w:sz="6" w:space="8" w:color="626262"/>
                                      </w:divBdr>
                                      <w:divsChild>
                                        <w:div w:id="55394210">
                                          <w:marLeft w:val="0"/>
                                          <w:marRight w:val="0"/>
                                          <w:marTop w:val="0"/>
                                          <w:marBottom w:val="0"/>
                                          <w:divBdr>
                                            <w:top w:val="none" w:sz="0" w:space="0" w:color="auto"/>
                                            <w:left w:val="none" w:sz="0" w:space="0" w:color="auto"/>
                                            <w:bottom w:val="none" w:sz="0" w:space="0" w:color="auto"/>
                                            <w:right w:val="none" w:sz="0" w:space="0" w:color="auto"/>
                                          </w:divBdr>
                                          <w:divsChild>
                                            <w:div w:id="1150516123">
                                              <w:marLeft w:val="0"/>
                                              <w:marRight w:val="0"/>
                                              <w:marTop w:val="0"/>
                                              <w:marBottom w:val="0"/>
                                              <w:divBdr>
                                                <w:top w:val="none" w:sz="0" w:space="0" w:color="auto"/>
                                                <w:left w:val="none" w:sz="0" w:space="0" w:color="auto"/>
                                                <w:bottom w:val="none" w:sz="0" w:space="0" w:color="auto"/>
                                                <w:right w:val="none" w:sz="0" w:space="0" w:color="auto"/>
                                              </w:divBdr>
                                              <w:divsChild>
                                                <w:div w:id="1605650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99356656">
      <w:bodyDiv w:val="1"/>
      <w:marLeft w:val="0"/>
      <w:marRight w:val="0"/>
      <w:marTop w:val="0"/>
      <w:marBottom w:val="0"/>
      <w:divBdr>
        <w:top w:val="none" w:sz="0" w:space="0" w:color="auto"/>
        <w:left w:val="none" w:sz="0" w:space="0" w:color="auto"/>
        <w:bottom w:val="none" w:sz="0" w:space="0" w:color="auto"/>
        <w:right w:val="none" w:sz="0" w:space="0" w:color="auto"/>
      </w:divBdr>
      <w:divsChild>
        <w:div w:id="1120151661">
          <w:marLeft w:val="0"/>
          <w:marRight w:val="0"/>
          <w:marTop w:val="0"/>
          <w:marBottom w:val="0"/>
          <w:divBdr>
            <w:top w:val="none" w:sz="0" w:space="0" w:color="auto"/>
            <w:left w:val="none" w:sz="0" w:space="0" w:color="auto"/>
            <w:bottom w:val="none" w:sz="0" w:space="0" w:color="auto"/>
            <w:right w:val="none" w:sz="0" w:space="0" w:color="auto"/>
          </w:divBdr>
          <w:divsChild>
            <w:div w:id="627735876">
              <w:marLeft w:val="0"/>
              <w:marRight w:val="0"/>
              <w:marTop w:val="0"/>
              <w:marBottom w:val="0"/>
              <w:divBdr>
                <w:top w:val="none" w:sz="0" w:space="0" w:color="auto"/>
                <w:left w:val="none" w:sz="0" w:space="0" w:color="auto"/>
                <w:bottom w:val="none" w:sz="0" w:space="0" w:color="auto"/>
                <w:right w:val="none" w:sz="0" w:space="0" w:color="auto"/>
              </w:divBdr>
              <w:divsChild>
                <w:div w:id="669648307">
                  <w:marLeft w:val="0"/>
                  <w:marRight w:val="0"/>
                  <w:marTop w:val="0"/>
                  <w:marBottom w:val="0"/>
                  <w:divBdr>
                    <w:top w:val="none" w:sz="0" w:space="0" w:color="auto"/>
                    <w:left w:val="none" w:sz="0" w:space="0" w:color="auto"/>
                    <w:bottom w:val="none" w:sz="0" w:space="0" w:color="auto"/>
                    <w:right w:val="none" w:sz="0" w:space="0" w:color="auto"/>
                  </w:divBdr>
                  <w:divsChild>
                    <w:div w:id="974213587">
                      <w:marLeft w:val="0"/>
                      <w:marRight w:val="0"/>
                      <w:marTop w:val="180"/>
                      <w:marBottom w:val="120"/>
                      <w:divBdr>
                        <w:top w:val="none" w:sz="0" w:space="0" w:color="auto"/>
                        <w:left w:val="none" w:sz="0" w:space="0" w:color="auto"/>
                        <w:bottom w:val="none" w:sz="0" w:space="0" w:color="auto"/>
                        <w:right w:val="none" w:sz="0" w:space="0" w:color="auto"/>
                      </w:divBdr>
                      <w:divsChild>
                        <w:div w:id="99348964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rf.or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biosensors.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y.wong@biosensors.co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r.kenyon@biosensors.com"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DAC22C-FBF5-461F-9666-73FAFB76F1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Pages>
  <Words>949</Words>
  <Characters>5410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Axxess Launch Release</vt:lpstr>
    </vt:vector>
  </TitlesOfParts>
  <Company>Biosensors</Company>
  <LinksUpToDate>false</LinksUpToDate>
  <CharactersWithSpaces>6347</CharactersWithSpaces>
  <SharedDoc>false</SharedDoc>
  <HLinks>
    <vt:vector size="30" baseType="variant">
      <vt:variant>
        <vt:i4>4194349</vt:i4>
      </vt:variant>
      <vt:variant>
        <vt:i4>12</vt:i4>
      </vt:variant>
      <vt:variant>
        <vt:i4>0</vt:i4>
      </vt:variant>
      <vt:variant>
        <vt:i4>5</vt:i4>
      </vt:variant>
      <vt:variant>
        <vt:lpwstr>mailto:richard@rkpr.co.uk</vt:lpwstr>
      </vt:variant>
      <vt:variant>
        <vt:lpwstr/>
      </vt:variant>
      <vt:variant>
        <vt:i4>3342426</vt:i4>
      </vt:variant>
      <vt:variant>
        <vt:i4>9</vt:i4>
      </vt:variant>
      <vt:variant>
        <vt:i4>0</vt:i4>
      </vt:variant>
      <vt:variant>
        <vt:i4>5</vt:i4>
      </vt:variant>
      <vt:variant>
        <vt:lpwstr>mailto:s.meis@biosensors.com</vt:lpwstr>
      </vt:variant>
      <vt:variant>
        <vt:lpwstr/>
      </vt:variant>
      <vt:variant>
        <vt:i4>4390920</vt:i4>
      </vt:variant>
      <vt:variant>
        <vt:i4>6</vt:i4>
      </vt:variant>
      <vt:variant>
        <vt:i4>0</vt:i4>
      </vt:variant>
      <vt:variant>
        <vt:i4>5</vt:i4>
      </vt:variant>
      <vt:variant>
        <vt:lpwstr>http://www.biomatrix.com/</vt:lpwstr>
      </vt:variant>
      <vt:variant>
        <vt:lpwstr/>
      </vt:variant>
      <vt:variant>
        <vt:i4>4391027</vt:i4>
      </vt:variant>
      <vt:variant>
        <vt:i4>3</vt:i4>
      </vt:variant>
      <vt:variant>
        <vt:i4>0</vt:i4>
      </vt:variant>
      <vt:variant>
        <vt:i4>5</vt:i4>
      </vt:variant>
      <vt:variant>
        <vt:lpwstr>mailto:matt@allencaron.com</vt:lpwstr>
      </vt:variant>
      <vt:variant>
        <vt:lpwstr/>
      </vt:variant>
      <vt:variant>
        <vt:i4>6684683</vt:i4>
      </vt:variant>
      <vt:variant>
        <vt:i4>0</vt:i4>
      </vt:variant>
      <vt:variant>
        <vt:i4>0</vt:i4>
      </vt:variant>
      <vt:variant>
        <vt:i4>5</vt:i4>
      </vt:variant>
      <vt:variant>
        <vt:lpwstr>mailto:cm.loh@biosensors.com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Axxess Launch Release</dc:title>
  <dc:creator>Biosensors</dc:creator>
  <cp:lastModifiedBy>Richard Kenyon</cp:lastModifiedBy>
  <cp:revision>3</cp:revision>
  <cp:lastPrinted>2011-11-03T18:33:00Z</cp:lastPrinted>
  <dcterms:created xsi:type="dcterms:W3CDTF">2011-11-08T03:19:00Z</dcterms:created>
  <dcterms:modified xsi:type="dcterms:W3CDTF">2011-11-08T03:55:00Z</dcterms:modified>
</cp:coreProperties>
</file>