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73" w:rsidRPr="00B03F73" w:rsidRDefault="004F16FB" w:rsidP="004F16FB">
      <w:pPr>
        <w:autoSpaceDE w:val="0"/>
        <w:autoSpaceDN w:val="0"/>
        <w:adjustRightInd w:val="0"/>
        <w:jc w:val="center"/>
        <w:rPr>
          <w:szCs w:val="22"/>
        </w:rPr>
      </w:pPr>
      <w:r>
        <w:rPr>
          <w:rFonts w:ascii="Arial" w:hAnsi="Arial" w:cs="Arial"/>
          <w:noProof/>
          <w:lang w:val="en-GB" w:eastAsia="en-GB"/>
        </w:rPr>
        <w:drawing>
          <wp:inline distT="0" distB="0" distL="0" distR="0">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B525E8" w:rsidRDefault="00B525E8" w:rsidP="00B525E8">
      <w:pPr>
        <w:autoSpaceDE w:val="0"/>
        <w:autoSpaceDN w:val="0"/>
        <w:adjustRightInd w:val="0"/>
        <w:jc w:val="center"/>
        <w:rPr>
          <w:rFonts w:ascii="Calibri" w:hAnsi="Calibri" w:cs="Calibri"/>
          <w:b/>
          <w:bCs/>
          <w:color w:val="000000"/>
          <w:sz w:val="44"/>
          <w:szCs w:val="44"/>
        </w:rPr>
      </w:pPr>
    </w:p>
    <w:p w:rsidR="00647973" w:rsidRPr="00B525E8" w:rsidRDefault="00647973" w:rsidP="00B525E8">
      <w:pPr>
        <w:autoSpaceDE w:val="0"/>
        <w:autoSpaceDN w:val="0"/>
        <w:adjustRightInd w:val="0"/>
        <w:jc w:val="center"/>
        <w:rPr>
          <w:rFonts w:ascii="Calibri" w:hAnsi="Calibri" w:cs="Calibri"/>
          <w:b/>
          <w:bCs/>
          <w:color w:val="000000"/>
          <w:sz w:val="44"/>
          <w:szCs w:val="44"/>
        </w:rPr>
      </w:pPr>
      <w:r w:rsidRPr="00B525E8">
        <w:rPr>
          <w:rFonts w:ascii="Calibri" w:hAnsi="Calibri" w:cs="Calibri"/>
          <w:b/>
          <w:bCs/>
          <w:color w:val="000000"/>
          <w:sz w:val="44"/>
          <w:szCs w:val="44"/>
        </w:rPr>
        <w:t>NEWS RELEASE</w:t>
      </w:r>
    </w:p>
    <w:p w:rsidR="00647973" w:rsidRDefault="00647973" w:rsidP="006F11D8">
      <w:pPr>
        <w:autoSpaceDE w:val="0"/>
        <w:autoSpaceDN w:val="0"/>
        <w:adjustRightInd w:val="0"/>
        <w:rPr>
          <w:rFonts w:ascii="Calibri" w:hAnsi="Calibri" w:cs="Calibri"/>
          <w:b/>
          <w:bCs/>
          <w:color w:val="000000"/>
          <w:sz w:val="28"/>
          <w:szCs w:val="28"/>
        </w:rPr>
      </w:pPr>
    </w:p>
    <w:p w:rsidR="00F54ACC" w:rsidRDefault="00E20ED4" w:rsidP="001977EE">
      <w:pPr>
        <w:autoSpaceDE w:val="0"/>
        <w:autoSpaceDN w:val="0"/>
        <w:adjustRightInd w:val="0"/>
        <w:jc w:val="center"/>
        <w:rPr>
          <w:rFonts w:ascii="Calibri" w:hAnsi="Calibri" w:cs="Arial"/>
          <w:b/>
          <w:bCs/>
          <w:sz w:val="32"/>
          <w:szCs w:val="32"/>
        </w:rPr>
      </w:pPr>
      <w:proofErr w:type="spellStart"/>
      <w:r>
        <w:rPr>
          <w:rFonts w:ascii="Calibri" w:hAnsi="Calibri" w:cs="Arial"/>
          <w:b/>
          <w:bCs/>
          <w:sz w:val="32"/>
          <w:szCs w:val="32"/>
        </w:rPr>
        <w:t>Axxess</w:t>
      </w:r>
      <w:proofErr w:type="spellEnd"/>
      <w:r w:rsidR="00A25ADE">
        <w:rPr>
          <w:rFonts w:ascii="Calibri" w:hAnsi="Calibri" w:cs="Arial"/>
          <w:b/>
          <w:bCs/>
          <w:sz w:val="32"/>
          <w:szCs w:val="32"/>
        </w:rPr>
        <w:t xml:space="preserve">™ </w:t>
      </w:r>
      <w:r w:rsidR="00FA6EBD">
        <w:rPr>
          <w:rFonts w:ascii="Calibri" w:hAnsi="Calibri" w:cs="Arial"/>
          <w:b/>
          <w:bCs/>
          <w:sz w:val="32"/>
          <w:szCs w:val="32"/>
        </w:rPr>
        <w:t xml:space="preserve">Self-Expanding </w:t>
      </w:r>
      <w:r w:rsidR="00372D6B">
        <w:rPr>
          <w:rFonts w:ascii="Calibri" w:hAnsi="Calibri" w:cs="Arial"/>
          <w:b/>
          <w:bCs/>
          <w:sz w:val="32"/>
          <w:szCs w:val="32"/>
        </w:rPr>
        <w:t>Bifurcation DES</w:t>
      </w:r>
    </w:p>
    <w:p w:rsidR="00647973" w:rsidRDefault="000F4510" w:rsidP="001977EE">
      <w:pPr>
        <w:autoSpaceDE w:val="0"/>
        <w:autoSpaceDN w:val="0"/>
        <w:adjustRightInd w:val="0"/>
        <w:jc w:val="center"/>
        <w:rPr>
          <w:rFonts w:ascii="Calibri" w:hAnsi="Calibri" w:cs="Arial"/>
          <w:b/>
          <w:bCs/>
          <w:sz w:val="32"/>
          <w:szCs w:val="32"/>
        </w:rPr>
      </w:pPr>
      <w:r>
        <w:rPr>
          <w:rFonts w:ascii="Calibri" w:hAnsi="Calibri" w:cs="Arial"/>
          <w:b/>
          <w:bCs/>
          <w:sz w:val="32"/>
          <w:szCs w:val="32"/>
        </w:rPr>
        <w:t xml:space="preserve"> Shown </w:t>
      </w:r>
      <w:r w:rsidR="00696F96">
        <w:rPr>
          <w:rFonts w:ascii="Calibri" w:hAnsi="Calibri" w:cs="Arial"/>
          <w:b/>
          <w:bCs/>
          <w:sz w:val="32"/>
          <w:szCs w:val="32"/>
        </w:rPr>
        <w:t>to b</w:t>
      </w:r>
      <w:r w:rsidR="003203D4">
        <w:rPr>
          <w:rFonts w:ascii="Calibri" w:hAnsi="Calibri" w:cs="Arial"/>
          <w:b/>
          <w:bCs/>
          <w:sz w:val="32"/>
          <w:szCs w:val="32"/>
        </w:rPr>
        <w:t xml:space="preserve">e </w:t>
      </w:r>
      <w:proofErr w:type="gramStart"/>
      <w:r w:rsidR="003203D4">
        <w:rPr>
          <w:rFonts w:ascii="Calibri" w:hAnsi="Calibri" w:cs="Arial"/>
          <w:b/>
          <w:bCs/>
          <w:sz w:val="32"/>
          <w:szCs w:val="32"/>
        </w:rPr>
        <w:t>Safe</w:t>
      </w:r>
      <w:proofErr w:type="gramEnd"/>
      <w:r w:rsidR="003203D4">
        <w:rPr>
          <w:rFonts w:ascii="Calibri" w:hAnsi="Calibri" w:cs="Arial"/>
          <w:b/>
          <w:bCs/>
          <w:sz w:val="32"/>
          <w:szCs w:val="32"/>
        </w:rPr>
        <w:t xml:space="preserve"> </w:t>
      </w:r>
      <w:r w:rsidR="00696F96">
        <w:rPr>
          <w:rFonts w:ascii="Calibri" w:hAnsi="Calibri" w:cs="Arial"/>
          <w:b/>
          <w:bCs/>
          <w:sz w:val="32"/>
          <w:szCs w:val="32"/>
        </w:rPr>
        <w:t>and</w:t>
      </w:r>
      <w:r>
        <w:rPr>
          <w:rFonts w:ascii="Calibri" w:hAnsi="Calibri" w:cs="Arial"/>
          <w:b/>
          <w:bCs/>
          <w:sz w:val="32"/>
          <w:szCs w:val="32"/>
        </w:rPr>
        <w:t xml:space="preserve"> Effective </w:t>
      </w:r>
      <w:r w:rsidR="00696F96">
        <w:rPr>
          <w:rFonts w:ascii="Calibri" w:hAnsi="Calibri" w:cs="Arial"/>
          <w:b/>
          <w:bCs/>
          <w:sz w:val="32"/>
          <w:szCs w:val="32"/>
        </w:rPr>
        <w:t>up t</w:t>
      </w:r>
      <w:r w:rsidR="00FA6EBD">
        <w:rPr>
          <w:rFonts w:ascii="Calibri" w:hAnsi="Calibri" w:cs="Arial"/>
          <w:b/>
          <w:bCs/>
          <w:sz w:val="32"/>
          <w:szCs w:val="32"/>
        </w:rPr>
        <w:t>o</w:t>
      </w:r>
      <w:r w:rsidR="00696F96">
        <w:rPr>
          <w:rFonts w:ascii="Calibri" w:hAnsi="Calibri" w:cs="Arial"/>
          <w:b/>
          <w:bCs/>
          <w:sz w:val="32"/>
          <w:szCs w:val="32"/>
        </w:rPr>
        <w:t xml:space="preserve"> Four</w:t>
      </w:r>
      <w:r>
        <w:rPr>
          <w:rFonts w:ascii="Calibri" w:hAnsi="Calibri" w:cs="Arial"/>
          <w:b/>
          <w:bCs/>
          <w:sz w:val="32"/>
          <w:szCs w:val="32"/>
        </w:rPr>
        <w:t xml:space="preserve"> Years</w:t>
      </w:r>
    </w:p>
    <w:p w:rsidR="001100CD" w:rsidRPr="00FF215B" w:rsidRDefault="000344B2" w:rsidP="00FF215B">
      <w:pPr>
        <w:pStyle w:val="NormalWeb"/>
        <w:jc w:val="both"/>
        <w:rPr>
          <w:rFonts w:asciiTheme="minorHAnsi" w:hAnsiTheme="minorHAnsi" w:cs="Arial"/>
        </w:rPr>
      </w:pPr>
      <w:r w:rsidRPr="00FF215B">
        <w:rPr>
          <w:rFonts w:asciiTheme="minorHAnsi" w:hAnsiTheme="minorHAnsi"/>
          <w:b/>
          <w:bCs/>
        </w:rPr>
        <w:t>Paris, France, 1</w:t>
      </w:r>
      <w:r w:rsidR="00696F96">
        <w:rPr>
          <w:rFonts w:asciiTheme="minorHAnsi" w:hAnsiTheme="minorHAnsi"/>
          <w:b/>
          <w:bCs/>
        </w:rPr>
        <w:t>8 May 2012</w:t>
      </w:r>
      <w:r w:rsidR="00A25ADE" w:rsidRPr="00FF215B">
        <w:rPr>
          <w:rFonts w:asciiTheme="minorHAnsi" w:hAnsiTheme="minorHAnsi"/>
          <w:b/>
          <w:bCs/>
        </w:rPr>
        <w:t xml:space="preserve"> </w:t>
      </w:r>
      <w:r w:rsidR="00647973" w:rsidRPr="00FF215B">
        <w:rPr>
          <w:rFonts w:asciiTheme="minorHAnsi" w:hAnsiTheme="minorHAnsi"/>
          <w:b/>
          <w:bCs/>
        </w:rPr>
        <w:t xml:space="preserve">– </w:t>
      </w:r>
      <w:r w:rsidR="002634EA" w:rsidRPr="00FF215B">
        <w:rPr>
          <w:rFonts w:asciiTheme="minorHAnsi" w:hAnsiTheme="minorHAnsi"/>
          <w:bCs/>
        </w:rPr>
        <w:t xml:space="preserve">New long-term </w:t>
      </w:r>
      <w:r w:rsidR="000F4510" w:rsidRPr="00FF215B">
        <w:rPr>
          <w:rFonts w:asciiTheme="minorHAnsi" w:hAnsiTheme="minorHAnsi"/>
          <w:bCs/>
        </w:rPr>
        <w:t>data from the</w:t>
      </w:r>
      <w:r w:rsidR="000F4510" w:rsidRPr="00FF215B">
        <w:rPr>
          <w:rFonts w:asciiTheme="minorHAnsi" w:hAnsiTheme="minorHAnsi"/>
        </w:rPr>
        <w:t xml:space="preserve"> DIVERGE study, presented </w:t>
      </w:r>
      <w:r w:rsidR="00011887" w:rsidRPr="00FF215B">
        <w:rPr>
          <w:rFonts w:asciiTheme="minorHAnsi" w:hAnsiTheme="minorHAnsi"/>
        </w:rPr>
        <w:t>yesterday</w:t>
      </w:r>
      <w:r w:rsidR="00696F96">
        <w:rPr>
          <w:rFonts w:asciiTheme="minorHAnsi" w:hAnsiTheme="minorHAnsi"/>
        </w:rPr>
        <w:t xml:space="preserve"> at </w:t>
      </w:r>
      <w:proofErr w:type="spellStart"/>
      <w:r w:rsidR="00696F96">
        <w:rPr>
          <w:rFonts w:asciiTheme="minorHAnsi" w:hAnsiTheme="minorHAnsi"/>
        </w:rPr>
        <w:t>EuroPCR</w:t>
      </w:r>
      <w:proofErr w:type="spellEnd"/>
      <w:r w:rsidR="00696F96">
        <w:rPr>
          <w:rFonts w:asciiTheme="minorHAnsi" w:hAnsiTheme="minorHAnsi"/>
        </w:rPr>
        <w:t xml:space="preserve"> 2012</w:t>
      </w:r>
      <w:r w:rsidR="005C675C">
        <w:rPr>
          <w:rFonts w:asciiTheme="minorHAnsi" w:hAnsiTheme="minorHAnsi"/>
        </w:rPr>
        <w:t xml:space="preserve"> by </w:t>
      </w:r>
      <w:proofErr w:type="spellStart"/>
      <w:r w:rsidR="005C675C">
        <w:rPr>
          <w:rFonts w:asciiTheme="minorHAnsi" w:hAnsiTheme="minorHAnsi"/>
        </w:rPr>
        <w:t>Dr.</w:t>
      </w:r>
      <w:proofErr w:type="spellEnd"/>
      <w:r w:rsidR="005C675C">
        <w:rPr>
          <w:rFonts w:asciiTheme="minorHAnsi" w:hAnsiTheme="minorHAnsi"/>
        </w:rPr>
        <w:t xml:space="preserve"> John </w:t>
      </w:r>
      <w:proofErr w:type="spellStart"/>
      <w:r w:rsidR="005C675C">
        <w:rPr>
          <w:rFonts w:asciiTheme="minorHAnsi" w:hAnsiTheme="minorHAnsi"/>
        </w:rPr>
        <w:t>Ormiston</w:t>
      </w:r>
      <w:proofErr w:type="spellEnd"/>
      <w:r w:rsidR="000F4510" w:rsidRPr="00FF215B">
        <w:rPr>
          <w:rFonts w:asciiTheme="minorHAnsi" w:hAnsiTheme="minorHAnsi"/>
        </w:rPr>
        <w:t xml:space="preserve">, </w:t>
      </w:r>
      <w:r w:rsidR="00A568CD" w:rsidRPr="00FF215B">
        <w:rPr>
          <w:rFonts w:asciiTheme="minorHAnsi" w:hAnsiTheme="minorHAnsi"/>
        </w:rPr>
        <w:t xml:space="preserve">showed that the use of </w:t>
      </w:r>
      <w:r w:rsidR="00F54ACC" w:rsidRPr="00FF215B">
        <w:rPr>
          <w:rFonts w:asciiTheme="minorHAnsi" w:hAnsiTheme="minorHAnsi"/>
        </w:rPr>
        <w:t xml:space="preserve">the </w:t>
      </w:r>
      <w:proofErr w:type="spellStart"/>
      <w:r w:rsidR="00A568CD" w:rsidRPr="00FF215B">
        <w:rPr>
          <w:rFonts w:asciiTheme="minorHAnsi" w:hAnsiTheme="minorHAnsi" w:cs="Arial"/>
        </w:rPr>
        <w:t>Axxess</w:t>
      </w:r>
      <w:proofErr w:type="spellEnd"/>
      <w:r w:rsidR="00A568CD" w:rsidRPr="00FF215B">
        <w:rPr>
          <w:rFonts w:asciiTheme="minorHAnsi" w:hAnsiTheme="minorHAnsi" w:cs="Arial"/>
        </w:rPr>
        <w:t xml:space="preserve">™ </w:t>
      </w:r>
      <w:r w:rsidR="00372D6B">
        <w:rPr>
          <w:rFonts w:asciiTheme="minorHAnsi" w:hAnsiTheme="minorHAnsi" w:cs="Arial"/>
        </w:rPr>
        <w:t>drug-eluting stent (</w:t>
      </w:r>
      <w:r w:rsidR="00F54ACC" w:rsidRPr="00FF215B">
        <w:rPr>
          <w:rFonts w:asciiTheme="minorHAnsi" w:hAnsiTheme="minorHAnsi" w:cs="Arial"/>
        </w:rPr>
        <w:t>DES</w:t>
      </w:r>
      <w:r w:rsidR="00372D6B">
        <w:rPr>
          <w:rFonts w:asciiTheme="minorHAnsi" w:hAnsiTheme="minorHAnsi" w:cs="Arial"/>
        </w:rPr>
        <w:t>)</w:t>
      </w:r>
      <w:r w:rsidR="00696F96">
        <w:rPr>
          <w:rFonts w:asciiTheme="minorHAnsi" w:hAnsiTheme="minorHAnsi" w:cs="Arial"/>
        </w:rPr>
        <w:t xml:space="preserve"> </w:t>
      </w:r>
      <w:r w:rsidR="00A568CD" w:rsidRPr="00FF215B">
        <w:rPr>
          <w:rFonts w:asciiTheme="minorHAnsi" w:hAnsiTheme="minorHAnsi" w:cs="Arial"/>
        </w:rPr>
        <w:t xml:space="preserve">for the treatment of complex coronary bifurcation lesions resulted in </w:t>
      </w:r>
      <w:r w:rsidR="00B92D69" w:rsidRPr="00FF215B">
        <w:rPr>
          <w:rFonts w:asciiTheme="minorHAnsi" w:hAnsiTheme="minorHAnsi"/>
        </w:rPr>
        <w:t xml:space="preserve">low levels of both </w:t>
      </w:r>
      <w:smartTag w:uri="urn:schemas-microsoft-com:office:smarttags" w:element="stockticker">
        <w:r w:rsidR="00B92D69" w:rsidRPr="00FF215B">
          <w:rPr>
            <w:rFonts w:asciiTheme="minorHAnsi" w:hAnsiTheme="minorHAnsi"/>
          </w:rPr>
          <w:t>MACE</w:t>
        </w:r>
      </w:smartTag>
      <w:r w:rsidR="00B92D69" w:rsidRPr="00FF215B">
        <w:rPr>
          <w:rFonts w:asciiTheme="minorHAnsi" w:hAnsiTheme="minorHAnsi"/>
        </w:rPr>
        <w:t xml:space="preserve"> and VLST</w:t>
      </w:r>
      <w:r w:rsidR="00696F96">
        <w:rPr>
          <w:rFonts w:asciiTheme="minorHAnsi" w:hAnsiTheme="minorHAnsi"/>
        </w:rPr>
        <w:t xml:space="preserve"> over a four</w:t>
      </w:r>
      <w:r w:rsidR="0039725E" w:rsidRPr="00FF215B">
        <w:rPr>
          <w:rFonts w:asciiTheme="minorHAnsi" w:hAnsiTheme="minorHAnsi"/>
        </w:rPr>
        <w:t>-year</w:t>
      </w:r>
      <w:r w:rsidR="00A568CD" w:rsidRPr="00FF215B">
        <w:rPr>
          <w:rFonts w:asciiTheme="minorHAnsi" w:hAnsiTheme="minorHAnsi"/>
        </w:rPr>
        <w:t xml:space="preserve"> period.</w:t>
      </w:r>
      <w:r w:rsidR="00696F96">
        <w:rPr>
          <w:rFonts w:asciiTheme="minorHAnsi" w:hAnsiTheme="minorHAnsi"/>
        </w:rPr>
        <w:t xml:space="preserve"> </w:t>
      </w:r>
      <w:proofErr w:type="spellStart"/>
      <w:r w:rsidR="00E20ED4" w:rsidRPr="00FF215B">
        <w:rPr>
          <w:rFonts w:asciiTheme="minorHAnsi" w:hAnsiTheme="minorHAnsi" w:cs="Arial"/>
        </w:rPr>
        <w:t>Axxess</w:t>
      </w:r>
      <w:proofErr w:type="spellEnd"/>
      <w:r w:rsidR="006D0E49" w:rsidRPr="00FF215B">
        <w:rPr>
          <w:rFonts w:asciiTheme="minorHAnsi" w:hAnsiTheme="minorHAnsi" w:cs="Arial"/>
        </w:rPr>
        <w:t>™</w:t>
      </w:r>
      <w:r w:rsidR="00A568CD" w:rsidRPr="00FF215B">
        <w:rPr>
          <w:rFonts w:asciiTheme="minorHAnsi" w:hAnsiTheme="minorHAnsi" w:cs="Arial"/>
        </w:rPr>
        <w:t xml:space="preserve"> is </w:t>
      </w:r>
      <w:r w:rsidR="0039725E" w:rsidRPr="00FF215B">
        <w:rPr>
          <w:rFonts w:asciiTheme="minorHAnsi" w:hAnsiTheme="minorHAnsi" w:cs="Arial"/>
        </w:rPr>
        <w:t>a</w:t>
      </w:r>
      <w:r w:rsidR="00696F96">
        <w:rPr>
          <w:rFonts w:asciiTheme="minorHAnsi" w:hAnsiTheme="minorHAnsi" w:cs="Arial"/>
        </w:rPr>
        <w:t xml:space="preserve"> </w:t>
      </w:r>
      <w:r w:rsidR="00FA6EBD" w:rsidRPr="00FF215B">
        <w:rPr>
          <w:rFonts w:asciiTheme="minorHAnsi" w:hAnsiTheme="minorHAnsi" w:cs="Arial"/>
        </w:rPr>
        <w:t xml:space="preserve">self-expanding </w:t>
      </w:r>
      <w:r w:rsidR="007C7668" w:rsidRPr="00FF215B">
        <w:rPr>
          <w:rFonts w:asciiTheme="minorHAnsi" w:hAnsiTheme="minorHAnsi" w:cs="Arial"/>
        </w:rPr>
        <w:t xml:space="preserve">bifurcation </w:t>
      </w:r>
      <w:r w:rsidR="003826CF" w:rsidRPr="00FF215B">
        <w:rPr>
          <w:rFonts w:asciiTheme="minorHAnsi" w:hAnsiTheme="minorHAnsi" w:cs="Arial"/>
        </w:rPr>
        <w:t>stent</w:t>
      </w:r>
      <w:r w:rsidR="0039725E" w:rsidRPr="00FF215B">
        <w:rPr>
          <w:rFonts w:asciiTheme="minorHAnsi" w:hAnsiTheme="minorHAnsi" w:cs="Arial"/>
        </w:rPr>
        <w:t xml:space="preserve"> which releases </w:t>
      </w:r>
      <w:proofErr w:type="spellStart"/>
      <w:r w:rsidR="0039725E" w:rsidRPr="00FF215B">
        <w:rPr>
          <w:rFonts w:asciiTheme="minorHAnsi" w:hAnsiTheme="minorHAnsi" w:cs="Arial"/>
        </w:rPr>
        <w:t>Biolimus</w:t>
      </w:r>
      <w:proofErr w:type="spellEnd"/>
      <w:r w:rsidR="0039725E" w:rsidRPr="00FF215B">
        <w:rPr>
          <w:rFonts w:asciiTheme="minorHAnsi" w:hAnsiTheme="minorHAnsi" w:cs="Arial"/>
        </w:rPr>
        <w:t xml:space="preserve"> A9™ </w:t>
      </w:r>
      <w:r w:rsidR="00A568CD" w:rsidRPr="00FF215B">
        <w:rPr>
          <w:rFonts w:asciiTheme="minorHAnsi" w:hAnsiTheme="minorHAnsi" w:cs="Arial"/>
        </w:rPr>
        <w:t xml:space="preserve">from an </w:t>
      </w:r>
      <w:proofErr w:type="spellStart"/>
      <w:r w:rsidR="00A568CD" w:rsidRPr="00FF215B">
        <w:rPr>
          <w:rFonts w:asciiTheme="minorHAnsi" w:hAnsiTheme="minorHAnsi" w:cs="Arial"/>
        </w:rPr>
        <w:t>abluminal</w:t>
      </w:r>
      <w:proofErr w:type="spellEnd"/>
      <w:r w:rsidR="00543E59" w:rsidRPr="00FF215B">
        <w:rPr>
          <w:rFonts w:asciiTheme="minorHAnsi" w:hAnsiTheme="minorHAnsi" w:cs="Arial"/>
        </w:rPr>
        <w:t xml:space="preserve"> biodegradable polymer coating.</w:t>
      </w:r>
    </w:p>
    <w:p w:rsidR="009668DA" w:rsidRPr="00FF215B" w:rsidRDefault="00537E17" w:rsidP="00FF215B">
      <w:pPr>
        <w:pStyle w:val="NormalWeb"/>
        <w:jc w:val="both"/>
        <w:rPr>
          <w:rFonts w:asciiTheme="minorHAnsi" w:hAnsiTheme="minorHAnsi" w:cs="Arial"/>
        </w:rPr>
      </w:pPr>
      <w:r w:rsidRPr="00FF215B">
        <w:rPr>
          <w:rFonts w:asciiTheme="minorHAnsi" w:hAnsiTheme="minorHAnsi" w:cs="Arial"/>
        </w:rPr>
        <w:t xml:space="preserve">DIVERGE, </w:t>
      </w:r>
      <w:r w:rsidR="002634EA" w:rsidRPr="00FF215B">
        <w:rPr>
          <w:rFonts w:asciiTheme="minorHAnsi" w:hAnsiTheme="minorHAnsi" w:cs="Arial"/>
        </w:rPr>
        <w:t>a prospe</w:t>
      </w:r>
      <w:r w:rsidR="00527849" w:rsidRPr="00FF215B">
        <w:rPr>
          <w:rFonts w:asciiTheme="minorHAnsi" w:hAnsiTheme="minorHAnsi" w:cs="Arial"/>
        </w:rPr>
        <w:t xml:space="preserve">ctive, </w:t>
      </w:r>
      <w:r w:rsidR="000344B2" w:rsidRPr="00FF215B">
        <w:rPr>
          <w:rFonts w:asciiTheme="minorHAnsi" w:hAnsiTheme="minorHAnsi" w:cs="Arial"/>
        </w:rPr>
        <w:t xml:space="preserve">single-arm, </w:t>
      </w:r>
      <w:r w:rsidR="00527849" w:rsidRPr="00FF215B">
        <w:rPr>
          <w:rFonts w:asciiTheme="minorHAnsi" w:hAnsiTheme="minorHAnsi" w:cs="Arial"/>
        </w:rPr>
        <w:t>multi-</w:t>
      </w:r>
      <w:proofErr w:type="spellStart"/>
      <w:r w:rsidR="00527849" w:rsidRPr="00FF215B">
        <w:rPr>
          <w:rFonts w:asciiTheme="minorHAnsi" w:hAnsiTheme="minorHAnsi" w:cs="Arial"/>
        </w:rPr>
        <w:t>center</w:t>
      </w:r>
      <w:proofErr w:type="spellEnd"/>
      <w:r w:rsidR="00527849" w:rsidRPr="00FF215B">
        <w:rPr>
          <w:rFonts w:asciiTheme="minorHAnsi" w:hAnsiTheme="minorHAnsi" w:cs="Arial"/>
        </w:rPr>
        <w:t xml:space="preserve"> study of 302</w:t>
      </w:r>
      <w:r w:rsidR="002634EA" w:rsidRPr="00FF215B">
        <w:rPr>
          <w:rFonts w:asciiTheme="minorHAnsi" w:hAnsiTheme="minorHAnsi" w:cs="Arial"/>
        </w:rPr>
        <w:t xml:space="preserve"> patients with de no</w:t>
      </w:r>
      <w:r w:rsidR="00CA1ECD">
        <w:rPr>
          <w:rFonts w:asciiTheme="minorHAnsi" w:hAnsiTheme="minorHAnsi" w:cs="Arial"/>
        </w:rPr>
        <w:t>vo bifurcation lesions across 14</w:t>
      </w:r>
      <w:r w:rsidR="002634EA" w:rsidRPr="00FF215B">
        <w:rPr>
          <w:rFonts w:asciiTheme="minorHAnsi" w:hAnsiTheme="minorHAnsi" w:cs="Arial"/>
        </w:rPr>
        <w:t xml:space="preserve"> sites in Europe, Australia and New Zealand</w:t>
      </w:r>
      <w:r w:rsidRPr="00FF215B">
        <w:rPr>
          <w:rFonts w:asciiTheme="minorHAnsi" w:hAnsiTheme="minorHAnsi" w:cs="Arial"/>
        </w:rPr>
        <w:t>, is the largest study conducted to</w:t>
      </w:r>
      <w:r w:rsidR="00E20ED4" w:rsidRPr="00FF215B">
        <w:rPr>
          <w:rFonts w:asciiTheme="minorHAnsi" w:hAnsiTheme="minorHAnsi" w:cs="Arial"/>
        </w:rPr>
        <w:t xml:space="preserve"> date with a DES </w:t>
      </w:r>
      <w:r w:rsidRPr="00FF215B">
        <w:rPr>
          <w:rFonts w:asciiTheme="minorHAnsi" w:hAnsiTheme="minorHAnsi" w:cs="Arial"/>
        </w:rPr>
        <w:t xml:space="preserve">specifically designed for treating coronary bifurcation lesions. </w:t>
      </w:r>
      <w:r w:rsidR="000344B2" w:rsidRPr="00FF215B">
        <w:rPr>
          <w:rFonts w:asciiTheme="minorHAnsi" w:hAnsiTheme="minorHAnsi" w:cs="Arial"/>
        </w:rPr>
        <w:t xml:space="preserve">Following implantation of </w:t>
      </w:r>
      <w:proofErr w:type="spellStart"/>
      <w:r w:rsidR="00E20ED4" w:rsidRPr="00FF215B">
        <w:rPr>
          <w:rFonts w:asciiTheme="minorHAnsi" w:hAnsiTheme="minorHAnsi" w:cs="Arial"/>
        </w:rPr>
        <w:t>Axxess</w:t>
      </w:r>
      <w:proofErr w:type="spellEnd"/>
      <w:r w:rsidR="009668DA" w:rsidRPr="00FF215B">
        <w:rPr>
          <w:rFonts w:asciiTheme="minorHAnsi" w:hAnsiTheme="minorHAnsi" w:cs="Arial"/>
        </w:rPr>
        <w:t xml:space="preserve">, </w:t>
      </w:r>
      <w:r w:rsidR="00717911" w:rsidRPr="00FF215B">
        <w:rPr>
          <w:rFonts w:asciiTheme="minorHAnsi" w:hAnsiTheme="minorHAnsi" w:cs="Arial"/>
        </w:rPr>
        <w:t>the side</w:t>
      </w:r>
      <w:r w:rsidR="00696F96">
        <w:rPr>
          <w:rFonts w:asciiTheme="minorHAnsi" w:hAnsiTheme="minorHAnsi" w:cs="Arial"/>
        </w:rPr>
        <w:t xml:space="preserve"> </w:t>
      </w:r>
      <w:r w:rsidR="00717911" w:rsidRPr="00FF215B">
        <w:rPr>
          <w:rFonts w:asciiTheme="minorHAnsi" w:hAnsiTheme="minorHAnsi" w:cs="Arial"/>
        </w:rPr>
        <w:t>branch treatment</w:t>
      </w:r>
      <w:r w:rsidR="001A5B01" w:rsidRPr="00FF215B">
        <w:rPr>
          <w:rFonts w:asciiTheme="minorHAnsi" w:hAnsiTheme="minorHAnsi" w:cs="Arial"/>
        </w:rPr>
        <w:t>s</w:t>
      </w:r>
      <w:r w:rsidR="00717911" w:rsidRPr="00FF215B">
        <w:rPr>
          <w:rFonts w:asciiTheme="minorHAnsi" w:hAnsiTheme="minorHAnsi" w:cs="Arial"/>
        </w:rPr>
        <w:t xml:space="preserve"> were left at the operators</w:t>
      </w:r>
      <w:r w:rsidR="001A5B01" w:rsidRPr="00FF215B">
        <w:rPr>
          <w:rFonts w:asciiTheme="minorHAnsi" w:hAnsiTheme="minorHAnsi" w:cs="Arial"/>
        </w:rPr>
        <w:t>’</w:t>
      </w:r>
      <w:r w:rsidR="00717911" w:rsidRPr="00FF215B">
        <w:rPr>
          <w:rFonts w:asciiTheme="minorHAnsi" w:hAnsiTheme="minorHAnsi" w:cs="Arial"/>
        </w:rPr>
        <w:t xml:space="preserve"> discretion. A</w:t>
      </w:r>
      <w:r w:rsidR="009668DA" w:rsidRPr="00FF215B">
        <w:rPr>
          <w:rFonts w:asciiTheme="minorHAnsi" w:hAnsiTheme="minorHAnsi" w:cs="Arial"/>
        </w:rPr>
        <w:t xml:space="preserve">dditional conventional </w:t>
      </w:r>
      <w:proofErr w:type="spellStart"/>
      <w:r w:rsidR="009668DA" w:rsidRPr="00FF215B">
        <w:rPr>
          <w:rFonts w:asciiTheme="minorHAnsi" w:hAnsiTheme="minorHAnsi" w:cs="Arial"/>
        </w:rPr>
        <w:t>sirolimus</w:t>
      </w:r>
      <w:proofErr w:type="spellEnd"/>
      <w:r w:rsidR="009668DA" w:rsidRPr="00FF215B">
        <w:rPr>
          <w:rFonts w:asciiTheme="minorHAnsi" w:hAnsiTheme="minorHAnsi" w:cs="Arial"/>
        </w:rPr>
        <w:t>-eluting stents</w:t>
      </w:r>
      <w:r w:rsidR="00CB421A" w:rsidRPr="00FF215B">
        <w:rPr>
          <w:rFonts w:asciiTheme="minorHAnsi" w:hAnsiTheme="minorHAnsi" w:cs="Arial"/>
        </w:rPr>
        <w:t xml:space="preserve"> (SES)</w:t>
      </w:r>
      <w:r w:rsidR="009668DA" w:rsidRPr="00FF215B">
        <w:rPr>
          <w:rFonts w:asciiTheme="minorHAnsi" w:hAnsiTheme="minorHAnsi" w:cs="Arial"/>
        </w:rPr>
        <w:t xml:space="preserve"> were placed in </w:t>
      </w:r>
      <w:r w:rsidR="00717911" w:rsidRPr="00FF215B">
        <w:rPr>
          <w:rFonts w:asciiTheme="minorHAnsi" w:hAnsiTheme="minorHAnsi" w:cs="Arial"/>
        </w:rPr>
        <w:t xml:space="preserve">21.7% </w:t>
      </w:r>
      <w:r w:rsidR="001A5B01" w:rsidRPr="00FF215B">
        <w:rPr>
          <w:rFonts w:asciiTheme="minorHAnsi" w:hAnsiTheme="minorHAnsi" w:cs="Arial"/>
        </w:rPr>
        <w:t>of</w:t>
      </w:r>
      <w:r w:rsidR="00696F96">
        <w:rPr>
          <w:rFonts w:asciiTheme="minorHAnsi" w:hAnsiTheme="minorHAnsi" w:cs="Arial"/>
        </w:rPr>
        <w:t xml:space="preserve"> </w:t>
      </w:r>
      <w:r w:rsidR="009668DA" w:rsidRPr="00FF215B">
        <w:rPr>
          <w:rFonts w:asciiTheme="minorHAnsi" w:hAnsiTheme="minorHAnsi" w:cs="Arial"/>
        </w:rPr>
        <w:t xml:space="preserve">the distal </w:t>
      </w:r>
      <w:r w:rsidR="002634EA" w:rsidRPr="00FF215B">
        <w:rPr>
          <w:rFonts w:asciiTheme="minorHAnsi" w:hAnsiTheme="minorHAnsi" w:cs="Arial"/>
        </w:rPr>
        <w:t>parent and/or side branch</w:t>
      </w:r>
      <w:r w:rsidR="009668DA" w:rsidRPr="00FF215B">
        <w:rPr>
          <w:rFonts w:asciiTheme="minorHAnsi" w:hAnsiTheme="minorHAnsi" w:cs="Arial"/>
        </w:rPr>
        <w:t xml:space="preserve"> vessel</w:t>
      </w:r>
      <w:r w:rsidR="001A5B01" w:rsidRPr="00FF215B">
        <w:rPr>
          <w:rFonts w:asciiTheme="minorHAnsi" w:hAnsiTheme="minorHAnsi" w:cs="Arial"/>
        </w:rPr>
        <w:t>s.</w:t>
      </w:r>
      <w:r w:rsidR="00696F96">
        <w:rPr>
          <w:rFonts w:asciiTheme="minorHAnsi" w:hAnsiTheme="minorHAnsi" w:cs="Arial"/>
        </w:rPr>
        <w:t xml:space="preserve"> </w:t>
      </w:r>
      <w:r w:rsidR="001A5B01" w:rsidRPr="00FF215B">
        <w:rPr>
          <w:rFonts w:asciiTheme="minorHAnsi" w:hAnsiTheme="minorHAnsi" w:cs="Arial"/>
        </w:rPr>
        <w:t>I</w:t>
      </w:r>
      <w:r w:rsidR="00717911" w:rsidRPr="00FF215B">
        <w:rPr>
          <w:rFonts w:asciiTheme="minorHAnsi" w:hAnsiTheme="minorHAnsi" w:cs="Arial"/>
        </w:rPr>
        <w:t xml:space="preserve">n </w:t>
      </w:r>
      <w:r w:rsidR="009668DA" w:rsidRPr="00FF215B">
        <w:rPr>
          <w:rFonts w:asciiTheme="minorHAnsi" w:hAnsiTheme="minorHAnsi" w:cs="Arial"/>
        </w:rPr>
        <w:t xml:space="preserve">64.7% </w:t>
      </w:r>
      <w:r w:rsidR="001A5B01" w:rsidRPr="00FF215B">
        <w:rPr>
          <w:rFonts w:asciiTheme="minorHAnsi" w:hAnsiTheme="minorHAnsi" w:cs="Arial"/>
        </w:rPr>
        <w:t xml:space="preserve">of the cases </w:t>
      </w:r>
      <w:r w:rsidR="002634EA" w:rsidRPr="00FF215B">
        <w:rPr>
          <w:rFonts w:asciiTheme="minorHAnsi" w:hAnsiTheme="minorHAnsi" w:cs="Arial"/>
        </w:rPr>
        <w:t>both branches</w:t>
      </w:r>
      <w:r w:rsidR="00717911" w:rsidRPr="00FF215B">
        <w:rPr>
          <w:rFonts w:asciiTheme="minorHAnsi" w:hAnsiTheme="minorHAnsi" w:cs="Arial"/>
        </w:rPr>
        <w:t xml:space="preserve"> were treated with an additional SES</w:t>
      </w:r>
      <w:r w:rsidR="002634EA" w:rsidRPr="00FF215B">
        <w:rPr>
          <w:rFonts w:asciiTheme="minorHAnsi" w:hAnsiTheme="minorHAnsi" w:cs="Arial"/>
        </w:rPr>
        <w:t xml:space="preserve">. </w:t>
      </w:r>
    </w:p>
    <w:p w:rsidR="00033FF0" w:rsidRPr="00FF215B" w:rsidRDefault="00696F96" w:rsidP="00FF215B">
      <w:pPr>
        <w:pStyle w:val="enrichlocation"/>
        <w:spacing w:line="240" w:lineRule="auto"/>
        <w:jc w:val="both"/>
        <w:rPr>
          <w:rFonts w:asciiTheme="minorHAnsi" w:hAnsiTheme="minorHAnsi" w:cs="Arial"/>
          <w:sz w:val="24"/>
          <w:szCs w:val="24"/>
        </w:rPr>
      </w:pPr>
      <w:r>
        <w:rPr>
          <w:rFonts w:asciiTheme="minorHAnsi" w:hAnsiTheme="minorHAnsi" w:cs="Arial"/>
          <w:sz w:val="24"/>
          <w:szCs w:val="24"/>
        </w:rPr>
        <w:t>At four</w:t>
      </w:r>
      <w:r w:rsidR="00B85FAA" w:rsidRPr="00FF215B">
        <w:rPr>
          <w:rFonts w:asciiTheme="minorHAnsi" w:hAnsiTheme="minorHAnsi" w:cs="Arial"/>
          <w:sz w:val="24"/>
          <w:szCs w:val="24"/>
        </w:rPr>
        <w:t xml:space="preserve"> years post-procedure</w:t>
      </w:r>
      <w:r w:rsidR="00B92D69" w:rsidRPr="00FF215B">
        <w:rPr>
          <w:rFonts w:asciiTheme="minorHAnsi" w:hAnsiTheme="minorHAnsi" w:cs="Arial"/>
          <w:sz w:val="24"/>
          <w:szCs w:val="24"/>
        </w:rPr>
        <w:t xml:space="preserve">, </w:t>
      </w:r>
      <w:r w:rsidR="00CA1ECD">
        <w:rPr>
          <w:rFonts w:asciiTheme="minorHAnsi" w:hAnsiTheme="minorHAnsi" w:cs="Arial"/>
          <w:sz w:val="24"/>
          <w:szCs w:val="24"/>
        </w:rPr>
        <w:t xml:space="preserve">96.7% of patients originally enrolled </w:t>
      </w:r>
      <w:r w:rsidR="001E71FD">
        <w:rPr>
          <w:rFonts w:asciiTheme="minorHAnsi" w:hAnsiTheme="minorHAnsi" w:cs="Arial"/>
          <w:sz w:val="24"/>
          <w:szCs w:val="24"/>
        </w:rPr>
        <w:t xml:space="preserve">in the study (292) were </w:t>
      </w:r>
      <w:r w:rsidR="005C675C">
        <w:rPr>
          <w:rFonts w:asciiTheme="minorHAnsi" w:hAnsiTheme="minorHAnsi" w:cs="Arial"/>
          <w:sz w:val="24"/>
          <w:szCs w:val="24"/>
        </w:rPr>
        <w:t>available for follow</w:t>
      </w:r>
      <w:r w:rsidR="001E71FD">
        <w:rPr>
          <w:rFonts w:asciiTheme="minorHAnsi" w:hAnsiTheme="minorHAnsi" w:cs="Arial"/>
          <w:sz w:val="24"/>
          <w:szCs w:val="24"/>
        </w:rPr>
        <w:t>-up</w:t>
      </w:r>
      <w:r w:rsidR="00CA1ECD">
        <w:rPr>
          <w:rFonts w:asciiTheme="minorHAnsi" w:hAnsiTheme="minorHAnsi" w:cs="Arial"/>
          <w:sz w:val="24"/>
          <w:szCs w:val="24"/>
        </w:rPr>
        <w:t>. T</w:t>
      </w:r>
      <w:r w:rsidR="00B92D69" w:rsidRPr="00FF215B">
        <w:rPr>
          <w:rFonts w:asciiTheme="minorHAnsi" w:hAnsiTheme="minorHAnsi" w:cs="Arial"/>
          <w:sz w:val="24"/>
          <w:szCs w:val="24"/>
        </w:rPr>
        <w:t xml:space="preserve">he </w:t>
      </w:r>
      <w:r w:rsidR="00033FF0" w:rsidRPr="00FF215B">
        <w:rPr>
          <w:rFonts w:asciiTheme="minorHAnsi" w:hAnsiTheme="minorHAnsi" w:cs="Arial"/>
          <w:sz w:val="24"/>
          <w:szCs w:val="24"/>
        </w:rPr>
        <w:t xml:space="preserve">cumulative rate </w:t>
      </w:r>
      <w:r w:rsidR="000344B2" w:rsidRPr="00FF215B">
        <w:rPr>
          <w:rFonts w:asciiTheme="minorHAnsi" w:hAnsiTheme="minorHAnsi" w:cs="Arial"/>
          <w:sz w:val="24"/>
          <w:szCs w:val="24"/>
        </w:rPr>
        <w:t xml:space="preserve">of </w:t>
      </w:r>
      <w:r w:rsidR="002634EA" w:rsidRPr="00FF215B">
        <w:rPr>
          <w:rFonts w:asciiTheme="minorHAnsi" w:hAnsiTheme="minorHAnsi" w:cs="Arial"/>
          <w:sz w:val="24"/>
          <w:szCs w:val="24"/>
        </w:rPr>
        <w:t xml:space="preserve">MACE </w:t>
      </w:r>
      <w:r w:rsidR="00CA1ECD">
        <w:rPr>
          <w:rFonts w:asciiTheme="minorHAnsi" w:hAnsiTheme="minorHAnsi" w:cs="Arial"/>
          <w:sz w:val="24"/>
          <w:szCs w:val="24"/>
        </w:rPr>
        <w:t xml:space="preserve">(a composite of </w:t>
      </w:r>
      <w:r w:rsidR="000344B2" w:rsidRPr="00FF215B">
        <w:rPr>
          <w:rFonts w:asciiTheme="minorHAnsi" w:hAnsiTheme="minorHAnsi" w:cs="Arial"/>
          <w:sz w:val="24"/>
          <w:szCs w:val="24"/>
        </w:rPr>
        <w:t>death, MI and ischemia-driven TLR</w:t>
      </w:r>
      <w:r w:rsidR="00D725F9" w:rsidRPr="00FF215B">
        <w:rPr>
          <w:rFonts w:asciiTheme="minorHAnsi" w:hAnsiTheme="minorHAnsi" w:cs="Arial"/>
          <w:sz w:val="24"/>
          <w:szCs w:val="24"/>
        </w:rPr>
        <w:t xml:space="preserve">) </w:t>
      </w:r>
      <w:r w:rsidR="002634EA" w:rsidRPr="00FF215B">
        <w:rPr>
          <w:rFonts w:asciiTheme="minorHAnsi" w:hAnsiTheme="minorHAnsi" w:cs="Arial"/>
          <w:sz w:val="24"/>
          <w:szCs w:val="24"/>
        </w:rPr>
        <w:t xml:space="preserve">was </w:t>
      </w:r>
      <w:r w:rsidR="00CA1ECD">
        <w:rPr>
          <w:rFonts w:asciiTheme="minorHAnsi" w:hAnsiTheme="minorHAnsi" w:cs="Arial"/>
          <w:sz w:val="24"/>
          <w:szCs w:val="24"/>
        </w:rPr>
        <w:t>18.5</w:t>
      </w:r>
      <w:r w:rsidR="00B92D69" w:rsidRPr="003C4BD8">
        <w:rPr>
          <w:rFonts w:asciiTheme="minorHAnsi" w:hAnsiTheme="minorHAnsi" w:cs="Arial"/>
          <w:sz w:val="24"/>
          <w:szCs w:val="24"/>
        </w:rPr>
        <w:t>%</w:t>
      </w:r>
      <w:r w:rsidR="00D725F9" w:rsidRPr="00FF215B">
        <w:rPr>
          <w:rFonts w:asciiTheme="minorHAnsi" w:hAnsiTheme="minorHAnsi" w:cs="Arial"/>
          <w:sz w:val="24"/>
          <w:szCs w:val="24"/>
        </w:rPr>
        <w:t xml:space="preserve">. The </w:t>
      </w:r>
      <w:r w:rsidR="00B50F14" w:rsidRPr="00FF215B">
        <w:rPr>
          <w:rFonts w:asciiTheme="minorHAnsi" w:hAnsiTheme="minorHAnsi" w:cs="Arial"/>
          <w:sz w:val="24"/>
          <w:szCs w:val="24"/>
        </w:rPr>
        <w:t>occurrences of the individual components were</w:t>
      </w:r>
      <w:r>
        <w:rPr>
          <w:rFonts w:asciiTheme="minorHAnsi" w:hAnsiTheme="minorHAnsi" w:cs="Arial"/>
          <w:sz w:val="24"/>
          <w:szCs w:val="24"/>
        </w:rPr>
        <w:t xml:space="preserve"> </w:t>
      </w:r>
      <w:r w:rsidR="00CA1ECD">
        <w:rPr>
          <w:rFonts w:asciiTheme="minorHAnsi" w:hAnsiTheme="minorHAnsi" w:cs="Arial"/>
          <w:sz w:val="24"/>
          <w:szCs w:val="24"/>
        </w:rPr>
        <w:t>5.1</w:t>
      </w:r>
      <w:r w:rsidR="000344B2" w:rsidRPr="003C4BD8">
        <w:rPr>
          <w:rFonts w:asciiTheme="minorHAnsi" w:hAnsiTheme="minorHAnsi" w:cs="Arial"/>
          <w:sz w:val="24"/>
          <w:szCs w:val="24"/>
        </w:rPr>
        <w:t>%</w:t>
      </w:r>
      <w:r w:rsidR="000344B2" w:rsidRPr="00FF215B">
        <w:rPr>
          <w:rFonts w:asciiTheme="minorHAnsi" w:hAnsiTheme="minorHAnsi" w:cs="Arial"/>
          <w:sz w:val="24"/>
          <w:szCs w:val="24"/>
        </w:rPr>
        <w:t xml:space="preserve"> </w:t>
      </w:r>
      <w:r w:rsidR="00D725F9" w:rsidRPr="00FF215B">
        <w:rPr>
          <w:rFonts w:asciiTheme="minorHAnsi" w:hAnsiTheme="minorHAnsi" w:cs="Arial"/>
          <w:sz w:val="24"/>
          <w:szCs w:val="24"/>
        </w:rPr>
        <w:t>for death</w:t>
      </w:r>
      <w:r w:rsidR="00A03259" w:rsidRPr="00FF215B">
        <w:rPr>
          <w:rFonts w:asciiTheme="minorHAnsi" w:hAnsiTheme="minorHAnsi" w:cs="Arial"/>
          <w:sz w:val="24"/>
          <w:szCs w:val="24"/>
        </w:rPr>
        <w:t>,</w:t>
      </w:r>
      <w:r>
        <w:rPr>
          <w:rFonts w:asciiTheme="minorHAnsi" w:hAnsiTheme="minorHAnsi" w:cs="Arial"/>
          <w:sz w:val="24"/>
          <w:szCs w:val="24"/>
        </w:rPr>
        <w:t xml:space="preserve"> </w:t>
      </w:r>
      <w:r w:rsidR="00CA1ECD">
        <w:rPr>
          <w:rFonts w:asciiTheme="minorHAnsi" w:hAnsiTheme="minorHAnsi" w:cs="Arial"/>
          <w:sz w:val="24"/>
          <w:szCs w:val="24"/>
        </w:rPr>
        <w:t>7.9</w:t>
      </w:r>
      <w:r w:rsidR="000344B2" w:rsidRPr="003C4BD8">
        <w:rPr>
          <w:rFonts w:asciiTheme="minorHAnsi" w:hAnsiTheme="minorHAnsi" w:cs="Arial"/>
          <w:sz w:val="24"/>
          <w:szCs w:val="24"/>
        </w:rPr>
        <w:t>%</w:t>
      </w:r>
      <w:r w:rsidR="000344B2" w:rsidRPr="00FF215B">
        <w:rPr>
          <w:rFonts w:asciiTheme="minorHAnsi" w:hAnsiTheme="minorHAnsi" w:cs="Arial"/>
          <w:sz w:val="24"/>
          <w:szCs w:val="24"/>
        </w:rPr>
        <w:t xml:space="preserve"> </w:t>
      </w:r>
      <w:r w:rsidR="00D725F9" w:rsidRPr="00FF215B">
        <w:rPr>
          <w:rFonts w:asciiTheme="minorHAnsi" w:hAnsiTheme="minorHAnsi" w:cs="Arial"/>
          <w:sz w:val="24"/>
          <w:szCs w:val="24"/>
        </w:rPr>
        <w:t>for myocardial in</w:t>
      </w:r>
      <w:r w:rsidR="000344B2" w:rsidRPr="00FF215B">
        <w:rPr>
          <w:rFonts w:asciiTheme="minorHAnsi" w:hAnsiTheme="minorHAnsi" w:cs="Arial"/>
          <w:sz w:val="24"/>
          <w:szCs w:val="24"/>
        </w:rPr>
        <w:t>farction</w:t>
      </w:r>
      <w:r>
        <w:rPr>
          <w:rFonts w:asciiTheme="minorHAnsi" w:hAnsiTheme="minorHAnsi" w:cs="Arial"/>
          <w:sz w:val="24"/>
          <w:szCs w:val="24"/>
        </w:rPr>
        <w:t xml:space="preserve"> </w:t>
      </w:r>
      <w:r w:rsidR="00921F4C" w:rsidRPr="00FF215B">
        <w:rPr>
          <w:rFonts w:asciiTheme="minorHAnsi" w:hAnsiTheme="minorHAnsi" w:cs="Arial"/>
          <w:sz w:val="24"/>
          <w:szCs w:val="24"/>
        </w:rPr>
        <w:t xml:space="preserve">and </w:t>
      </w:r>
      <w:r w:rsidR="00CA1ECD">
        <w:rPr>
          <w:rFonts w:asciiTheme="minorHAnsi" w:hAnsiTheme="minorHAnsi" w:cs="Arial"/>
          <w:sz w:val="24"/>
          <w:szCs w:val="24"/>
        </w:rPr>
        <w:t>10.6</w:t>
      </w:r>
      <w:r w:rsidR="000344B2" w:rsidRPr="003C4BD8">
        <w:rPr>
          <w:rFonts w:asciiTheme="minorHAnsi" w:hAnsiTheme="minorHAnsi" w:cs="Arial"/>
          <w:sz w:val="24"/>
          <w:szCs w:val="24"/>
        </w:rPr>
        <w:t>%</w:t>
      </w:r>
      <w:r w:rsidR="000344B2" w:rsidRPr="00FF215B">
        <w:rPr>
          <w:rFonts w:asciiTheme="minorHAnsi" w:hAnsiTheme="minorHAnsi" w:cs="Arial"/>
          <w:sz w:val="24"/>
          <w:szCs w:val="24"/>
        </w:rPr>
        <w:t xml:space="preserve"> for ischemia-drive</w:t>
      </w:r>
      <w:r w:rsidR="00B85FAA" w:rsidRPr="00FF215B">
        <w:rPr>
          <w:rFonts w:asciiTheme="minorHAnsi" w:hAnsiTheme="minorHAnsi" w:cs="Arial"/>
          <w:sz w:val="24"/>
          <w:szCs w:val="24"/>
        </w:rPr>
        <w:t>n</w:t>
      </w:r>
      <w:r w:rsidR="000344B2" w:rsidRPr="00FF215B">
        <w:rPr>
          <w:rFonts w:asciiTheme="minorHAnsi" w:hAnsiTheme="minorHAnsi" w:cs="Arial"/>
          <w:sz w:val="24"/>
          <w:szCs w:val="24"/>
        </w:rPr>
        <w:t xml:space="preserve"> TLR</w:t>
      </w:r>
      <w:r w:rsidR="00923EA2" w:rsidRPr="00FF215B">
        <w:rPr>
          <w:rFonts w:asciiTheme="minorHAnsi" w:hAnsiTheme="minorHAnsi" w:cs="Arial"/>
          <w:sz w:val="24"/>
          <w:szCs w:val="24"/>
        </w:rPr>
        <w:t xml:space="preserve">. </w:t>
      </w:r>
    </w:p>
    <w:p w:rsidR="000344B2" w:rsidRPr="00FF215B" w:rsidRDefault="00CA1ECD" w:rsidP="00FF215B">
      <w:pPr>
        <w:pStyle w:val="enrichlocation"/>
        <w:spacing w:line="240" w:lineRule="auto"/>
        <w:jc w:val="both"/>
        <w:rPr>
          <w:rFonts w:asciiTheme="minorHAnsi" w:hAnsiTheme="minorHAnsi" w:cs="Arial"/>
          <w:sz w:val="24"/>
          <w:szCs w:val="24"/>
        </w:rPr>
      </w:pPr>
      <w:r>
        <w:rPr>
          <w:rFonts w:asciiTheme="minorHAnsi" w:hAnsiTheme="minorHAnsi" w:cs="Arial"/>
          <w:sz w:val="24"/>
          <w:szCs w:val="24"/>
        </w:rPr>
        <w:t xml:space="preserve">There were only three </w:t>
      </w:r>
      <w:r w:rsidR="00696F96">
        <w:rPr>
          <w:rFonts w:asciiTheme="minorHAnsi" w:hAnsiTheme="minorHAnsi" w:cs="Arial"/>
          <w:sz w:val="24"/>
          <w:szCs w:val="24"/>
        </w:rPr>
        <w:t>cases (</w:t>
      </w:r>
      <w:r>
        <w:rPr>
          <w:rFonts w:asciiTheme="minorHAnsi" w:hAnsiTheme="minorHAnsi" w:cs="Arial"/>
          <w:sz w:val="24"/>
          <w:szCs w:val="24"/>
        </w:rPr>
        <w:t>1.0</w:t>
      </w:r>
      <w:r w:rsidR="00CB421A" w:rsidRPr="003C4BD8">
        <w:rPr>
          <w:rFonts w:asciiTheme="minorHAnsi" w:hAnsiTheme="minorHAnsi" w:cs="Arial"/>
          <w:sz w:val="24"/>
          <w:szCs w:val="24"/>
        </w:rPr>
        <w:t>%)</w:t>
      </w:r>
      <w:r w:rsidR="00CB421A" w:rsidRPr="00FF215B">
        <w:rPr>
          <w:rFonts w:asciiTheme="minorHAnsi" w:hAnsiTheme="minorHAnsi" w:cs="Arial"/>
          <w:sz w:val="24"/>
          <w:szCs w:val="24"/>
        </w:rPr>
        <w:t xml:space="preserve"> of </w:t>
      </w:r>
      <w:r w:rsidR="005C675C">
        <w:rPr>
          <w:rFonts w:asciiTheme="minorHAnsi" w:hAnsiTheme="minorHAnsi" w:cs="Arial"/>
          <w:sz w:val="24"/>
          <w:szCs w:val="24"/>
        </w:rPr>
        <w:t xml:space="preserve">ARC-defined </w:t>
      </w:r>
      <w:r w:rsidR="00CB421A" w:rsidRPr="00FF215B">
        <w:rPr>
          <w:rFonts w:asciiTheme="minorHAnsi" w:hAnsiTheme="minorHAnsi" w:cs="Arial"/>
          <w:sz w:val="24"/>
          <w:szCs w:val="24"/>
        </w:rPr>
        <w:t>definite VLST (Very Late Stent Thrombosis)</w:t>
      </w:r>
      <w:r w:rsidR="00B85FAA" w:rsidRPr="00FF215B">
        <w:rPr>
          <w:rFonts w:asciiTheme="minorHAnsi" w:hAnsiTheme="minorHAnsi" w:cs="Arial"/>
          <w:sz w:val="24"/>
          <w:szCs w:val="24"/>
        </w:rPr>
        <w:t>,</w:t>
      </w:r>
      <w:r w:rsidR="00C82591" w:rsidRPr="00FF215B">
        <w:rPr>
          <w:rFonts w:asciiTheme="minorHAnsi" w:hAnsiTheme="minorHAnsi" w:cs="Arial"/>
          <w:sz w:val="24"/>
          <w:szCs w:val="24"/>
        </w:rPr>
        <w:t xml:space="preserve"> all of which involved at </w:t>
      </w:r>
      <w:r w:rsidR="00FD47C2">
        <w:rPr>
          <w:rFonts w:asciiTheme="minorHAnsi" w:hAnsiTheme="minorHAnsi" w:cs="Arial"/>
          <w:sz w:val="24"/>
          <w:szCs w:val="24"/>
        </w:rPr>
        <w:t xml:space="preserve">least one SES: </w:t>
      </w:r>
      <w:r>
        <w:rPr>
          <w:rFonts w:asciiTheme="minorHAnsi" w:hAnsiTheme="minorHAnsi" w:cs="Arial"/>
          <w:sz w:val="24"/>
          <w:szCs w:val="24"/>
        </w:rPr>
        <w:t xml:space="preserve">just one </w:t>
      </w:r>
      <w:r w:rsidR="00C82591" w:rsidRPr="00FF215B">
        <w:rPr>
          <w:rFonts w:asciiTheme="minorHAnsi" w:hAnsiTheme="minorHAnsi" w:cs="Arial"/>
          <w:sz w:val="24"/>
          <w:szCs w:val="24"/>
        </w:rPr>
        <w:t xml:space="preserve">of these cases also involved </w:t>
      </w:r>
      <w:proofErr w:type="spellStart"/>
      <w:r w:rsidR="00C82591" w:rsidRPr="00FF215B">
        <w:rPr>
          <w:rFonts w:asciiTheme="minorHAnsi" w:hAnsiTheme="minorHAnsi" w:cs="Arial"/>
          <w:sz w:val="24"/>
          <w:szCs w:val="24"/>
        </w:rPr>
        <w:t>Axxess</w:t>
      </w:r>
      <w:proofErr w:type="spellEnd"/>
      <w:r w:rsidR="00F5080E" w:rsidRPr="00FF215B">
        <w:rPr>
          <w:rFonts w:asciiTheme="minorHAnsi" w:hAnsiTheme="minorHAnsi" w:cs="Arial"/>
          <w:sz w:val="24"/>
          <w:szCs w:val="24"/>
        </w:rPr>
        <w:t>.</w:t>
      </w:r>
      <w:r w:rsidR="005C675C">
        <w:rPr>
          <w:rFonts w:asciiTheme="minorHAnsi" w:hAnsiTheme="minorHAnsi" w:cs="Arial"/>
          <w:sz w:val="24"/>
          <w:szCs w:val="24"/>
        </w:rPr>
        <w:t xml:space="preserve"> </w:t>
      </w:r>
      <w:r w:rsidR="00372D6B">
        <w:rPr>
          <w:rFonts w:asciiTheme="minorHAnsi" w:hAnsiTheme="minorHAnsi" w:cs="Arial"/>
          <w:sz w:val="24"/>
          <w:szCs w:val="24"/>
        </w:rPr>
        <w:t xml:space="preserve">No VLST events were observed in </w:t>
      </w:r>
      <w:proofErr w:type="spellStart"/>
      <w:r w:rsidR="00372D6B">
        <w:rPr>
          <w:rFonts w:asciiTheme="minorHAnsi" w:hAnsiTheme="minorHAnsi" w:cs="Arial"/>
          <w:sz w:val="24"/>
          <w:szCs w:val="24"/>
        </w:rPr>
        <w:t>Axxess</w:t>
      </w:r>
      <w:proofErr w:type="spellEnd"/>
      <w:r w:rsidR="00372D6B">
        <w:rPr>
          <w:rFonts w:asciiTheme="minorHAnsi" w:hAnsiTheme="minorHAnsi" w:cs="Arial"/>
          <w:sz w:val="24"/>
          <w:szCs w:val="24"/>
        </w:rPr>
        <w:t xml:space="preserve"> patients between years three and four of the study</w:t>
      </w:r>
      <w:r w:rsidR="005C675C">
        <w:rPr>
          <w:rFonts w:asciiTheme="minorHAnsi" w:hAnsiTheme="minorHAnsi" w:cs="Arial"/>
          <w:sz w:val="24"/>
          <w:szCs w:val="24"/>
        </w:rPr>
        <w:t xml:space="preserve">. </w:t>
      </w:r>
    </w:p>
    <w:p w:rsidR="00CB095D" w:rsidRPr="00FF215B" w:rsidRDefault="00CB095D" w:rsidP="00FF215B">
      <w:pPr>
        <w:shd w:val="clear" w:color="auto" w:fill="FFFFFF"/>
        <w:spacing w:before="100" w:beforeAutospacing="1" w:after="150"/>
        <w:jc w:val="both"/>
        <w:rPr>
          <w:rFonts w:asciiTheme="minorHAnsi" w:hAnsiTheme="minorHAnsi" w:cs="Helvetica"/>
        </w:rPr>
      </w:pPr>
      <w:r w:rsidRPr="00FF215B">
        <w:rPr>
          <w:rFonts w:asciiTheme="minorHAnsi" w:hAnsiTheme="minorHAnsi" w:cs="Helvetica"/>
        </w:rPr>
        <w:t xml:space="preserve">"These </w:t>
      </w:r>
      <w:r w:rsidR="00F5080E" w:rsidRPr="00FF215B">
        <w:rPr>
          <w:rFonts w:asciiTheme="minorHAnsi" w:hAnsiTheme="minorHAnsi" w:cs="Helvetica"/>
        </w:rPr>
        <w:t xml:space="preserve">long-term results </w:t>
      </w:r>
      <w:r w:rsidRPr="00FF215B">
        <w:rPr>
          <w:rFonts w:asciiTheme="minorHAnsi" w:hAnsiTheme="minorHAnsi" w:cs="Helvetica"/>
        </w:rPr>
        <w:t xml:space="preserve">from DIVERGE are important because of the frequent presentation of bifurcation lesions in our daily clinical practice," </w:t>
      </w:r>
      <w:r w:rsidR="00065E45" w:rsidRPr="00FF215B">
        <w:rPr>
          <w:rFonts w:asciiTheme="minorHAnsi" w:hAnsiTheme="minorHAnsi" w:cs="Helvetica"/>
        </w:rPr>
        <w:t>commented</w:t>
      </w:r>
      <w:r w:rsidR="00696F96">
        <w:rPr>
          <w:rFonts w:asciiTheme="minorHAnsi" w:hAnsiTheme="minorHAnsi" w:cs="Helvetica"/>
        </w:rPr>
        <w:t xml:space="preserve"> </w:t>
      </w:r>
      <w:r w:rsidR="00065E45" w:rsidRPr="00FF215B">
        <w:rPr>
          <w:rFonts w:asciiTheme="minorHAnsi" w:hAnsiTheme="minorHAnsi" w:cs="Helvetica"/>
        </w:rPr>
        <w:t xml:space="preserve">Principal Investigator </w:t>
      </w:r>
      <w:r w:rsidR="003203D4" w:rsidRPr="00FF215B">
        <w:rPr>
          <w:rFonts w:asciiTheme="minorHAnsi" w:hAnsiTheme="minorHAnsi" w:cs="Helvetica"/>
        </w:rPr>
        <w:t>Dr.</w:t>
      </w:r>
      <w:r w:rsidR="009B7087">
        <w:rPr>
          <w:rFonts w:asciiTheme="minorHAnsi" w:hAnsiTheme="minorHAnsi" w:cs="Helvetica"/>
        </w:rPr>
        <w:t xml:space="preserve"> </w:t>
      </w:r>
      <w:r w:rsidRPr="00FF215B">
        <w:rPr>
          <w:rFonts w:asciiTheme="minorHAnsi" w:hAnsiTheme="minorHAnsi" w:cs="Helvetica"/>
        </w:rPr>
        <w:t xml:space="preserve">Stefan </w:t>
      </w:r>
      <w:proofErr w:type="spellStart"/>
      <w:r w:rsidRPr="00FF215B">
        <w:rPr>
          <w:rFonts w:asciiTheme="minorHAnsi" w:hAnsiTheme="minorHAnsi" w:cs="Helvetica"/>
        </w:rPr>
        <w:t>Verheye</w:t>
      </w:r>
      <w:proofErr w:type="spellEnd"/>
      <w:r w:rsidR="00B57BD7">
        <w:rPr>
          <w:rFonts w:asciiTheme="minorHAnsi" w:hAnsiTheme="minorHAnsi" w:cs="Helvetica"/>
        </w:rPr>
        <w:t xml:space="preserve">, </w:t>
      </w:r>
      <w:r w:rsidRPr="00FF215B">
        <w:rPr>
          <w:rFonts w:asciiTheme="minorHAnsi" w:hAnsiTheme="minorHAnsi" w:cs="Helvetica"/>
        </w:rPr>
        <w:t>Antwerp</w:t>
      </w:r>
      <w:r w:rsidR="00B57BD7">
        <w:rPr>
          <w:rFonts w:asciiTheme="minorHAnsi" w:hAnsiTheme="minorHAnsi" w:cs="Helvetica"/>
        </w:rPr>
        <w:t xml:space="preserve"> Cardiovascular Institute</w:t>
      </w:r>
      <w:r w:rsidRPr="00FF215B">
        <w:rPr>
          <w:rFonts w:asciiTheme="minorHAnsi" w:hAnsiTheme="minorHAnsi" w:cs="Helvetica"/>
        </w:rPr>
        <w:t xml:space="preserve">, </w:t>
      </w:r>
      <w:r w:rsidR="00B21BB2">
        <w:rPr>
          <w:rFonts w:asciiTheme="minorHAnsi" w:hAnsiTheme="minorHAnsi" w:cs="Helvetica"/>
        </w:rPr>
        <w:t xml:space="preserve">ZNA </w:t>
      </w:r>
      <w:proofErr w:type="spellStart"/>
      <w:r w:rsidR="00B21BB2">
        <w:rPr>
          <w:rFonts w:asciiTheme="minorHAnsi" w:hAnsiTheme="minorHAnsi" w:cs="Helvetica"/>
        </w:rPr>
        <w:t>Middelheim</w:t>
      </w:r>
      <w:proofErr w:type="spellEnd"/>
      <w:r w:rsidR="00B21BB2">
        <w:rPr>
          <w:rFonts w:asciiTheme="minorHAnsi" w:hAnsiTheme="minorHAnsi" w:cs="Helvetica"/>
        </w:rPr>
        <w:t xml:space="preserve"> Hospital, </w:t>
      </w:r>
      <w:bookmarkStart w:id="0" w:name="_GoBack"/>
      <w:bookmarkEnd w:id="0"/>
      <w:r w:rsidRPr="00FF215B">
        <w:rPr>
          <w:rFonts w:asciiTheme="minorHAnsi" w:hAnsiTheme="minorHAnsi" w:cs="Helvetica"/>
        </w:rPr>
        <w:t>Belgium. "</w:t>
      </w:r>
      <w:r w:rsidR="001A5B01" w:rsidRPr="00FF215B">
        <w:rPr>
          <w:rFonts w:asciiTheme="minorHAnsi" w:hAnsiTheme="minorHAnsi" w:cs="Helvetica"/>
        </w:rPr>
        <w:t>Th</w:t>
      </w:r>
      <w:r w:rsidRPr="00FF215B">
        <w:rPr>
          <w:rFonts w:asciiTheme="minorHAnsi" w:hAnsiTheme="minorHAnsi" w:cs="Helvetica"/>
        </w:rPr>
        <w:t>ese types of lesions are associated with high</w:t>
      </w:r>
      <w:r w:rsidR="00A652F5" w:rsidRPr="00FF215B">
        <w:rPr>
          <w:rFonts w:asciiTheme="minorHAnsi" w:hAnsiTheme="minorHAnsi" w:cs="Helvetica"/>
        </w:rPr>
        <w:t>er</w:t>
      </w:r>
      <w:r w:rsidRPr="00FF215B">
        <w:rPr>
          <w:rFonts w:asciiTheme="minorHAnsi" w:hAnsiTheme="minorHAnsi" w:cs="Helvetica"/>
        </w:rPr>
        <w:t xml:space="preserve"> complication and restenosis rates compared to conven</w:t>
      </w:r>
      <w:r w:rsidR="006C7126" w:rsidRPr="00FF215B">
        <w:rPr>
          <w:rFonts w:asciiTheme="minorHAnsi" w:hAnsiTheme="minorHAnsi" w:cs="Helvetica"/>
        </w:rPr>
        <w:t>tional lesions.</w:t>
      </w:r>
      <w:r w:rsidR="00696F96">
        <w:rPr>
          <w:rFonts w:asciiTheme="minorHAnsi" w:hAnsiTheme="minorHAnsi" w:cs="Helvetica"/>
        </w:rPr>
        <w:t xml:space="preserve"> The four</w:t>
      </w:r>
      <w:r w:rsidR="00F5080E" w:rsidRPr="00FF215B">
        <w:rPr>
          <w:rFonts w:asciiTheme="minorHAnsi" w:hAnsiTheme="minorHAnsi" w:cs="Helvetica"/>
        </w:rPr>
        <w:t xml:space="preserve">-year results </w:t>
      </w:r>
      <w:r w:rsidR="001A5B01" w:rsidRPr="00FF215B">
        <w:rPr>
          <w:rFonts w:asciiTheme="minorHAnsi" w:hAnsiTheme="minorHAnsi" w:cs="Helvetica"/>
        </w:rPr>
        <w:t>confirm</w:t>
      </w:r>
      <w:r w:rsidR="00F5080E" w:rsidRPr="00FF215B">
        <w:rPr>
          <w:rFonts w:asciiTheme="minorHAnsi" w:hAnsiTheme="minorHAnsi" w:cs="Helvetica"/>
        </w:rPr>
        <w:t xml:space="preserve"> the </w:t>
      </w:r>
      <w:r w:rsidR="003E069B" w:rsidRPr="00FF215B">
        <w:rPr>
          <w:rFonts w:asciiTheme="minorHAnsi" w:hAnsiTheme="minorHAnsi" w:cs="Helvetica"/>
        </w:rPr>
        <w:t>earlier</w:t>
      </w:r>
      <w:r w:rsidR="00F5080E" w:rsidRPr="00FF215B">
        <w:rPr>
          <w:rFonts w:asciiTheme="minorHAnsi" w:hAnsiTheme="minorHAnsi" w:cs="Helvetica"/>
        </w:rPr>
        <w:t xml:space="preserve"> results </w:t>
      </w:r>
      <w:r w:rsidR="003E069B" w:rsidRPr="00FF215B">
        <w:rPr>
          <w:rFonts w:asciiTheme="minorHAnsi" w:hAnsiTheme="minorHAnsi" w:cs="Helvetica"/>
        </w:rPr>
        <w:t xml:space="preserve">already </w:t>
      </w:r>
      <w:r w:rsidR="00F5080E" w:rsidRPr="00FF215B">
        <w:rPr>
          <w:rFonts w:asciiTheme="minorHAnsi" w:hAnsiTheme="minorHAnsi" w:cs="Helvetica"/>
        </w:rPr>
        <w:t>presented</w:t>
      </w:r>
      <w:r w:rsidR="003E069B" w:rsidRPr="00FF215B">
        <w:rPr>
          <w:rFonts w:asciiTheme="minorHAnsi" w:hAnsiTheme="minorHAnsi" w:cs="Helvetica"/>
        </w:rPr>
        <w:t>,</w:t>
      </w:r>
      <w:r w:rsidR="00F5080E" w:rsidRPr="00FF215B">
        <w:rPr>
          <w:rFonts w:asciiTheme="minorHAnsi" w:hAnsiTheme="minorHAnsi" w:cs="Helvetica"/>
        </w:rPr>
        <w:t xml:space="preserve"> and </w:t>
      </w:r>
      <w:r w:rsidR="003E069B" w:rsidRPr="00FF215B">
        <w:rPr>
          <w:rFonts w:asciiTheme="minorHAnsi" w:hAnsiTheme="minorHAnsi" w:cs="Helvetica"/>
        </w:rPr>
        <w:t>strengthen the evidence</w:t>
      </w:r>
      <w:r w:rsidR="00F5080E" w:rsidRPr="00FF215B">
        <w:rPr>
          <w:rFonts w:asciiTheme="minorHAnsi" w:hAnsiTheme="minorHAnsi" w:cs="Helvetica"/>
        </w:rPr>
        <w:t xml:space="preserve"> that the </w:t>
      </w:r>
      <w:proofErr w:type="spellStart"/>
      <w:r w:rsidR="00F5080E" w:rsidRPr="00FF215B">
        <w:rPr>
          <w:rFonts w:asciiTheme="minorHAnsi" w:hAnsiTheme="minorHAnsi" w:cs="Helvetica"/>
        </w:rPr>
        <w:t>Axxess</w:t>
      </w:r>
      <w:proofErr w:type="spellEnd"/>
      <w:r w:rsidR="00F5080E" w:rsidRPr="00FF215B">
        <w:rPr>
          <w:rFonts w:asciiTheme="minorHAnsi" w:hAnsiTheme="minorHAnsi" w:cs="Helvetica"/>
        </w:rPr>
        <w:t xml:space="preserve"> stent is a safe </w:t>
      </w:r>
      <w:r w:rsidR="004F16FB">
        <w:rPr>
          <w:rFonts w:asciiTheme="minorHAnsi" w:hAnsiTheme="minorHAnsi" w:cs="Helvetica"/>
        </w:rPr>
        <w:t xml:space="preserve">and effective </w:t>
      </w:r>
      <w:r w:rsidR="00F5080E" w:rsidRPr="00FF215B">
        <w:rPr>
          <w:rFonts w:asciiTheme="minorHAnsi" w:hAnsiTheme="minorHAnsi" w:cs="Helvetica"/>
        </w:rPr>
        <w:t>alternative for patients with certain bifurcation lesions.</w:t>
      </w:r>
      <w:r w:rsidRPr="00FF215B">
        <w:rPr>
          <w:rFonts w:asciiTheme="minorHAnsi" w:hAnsiTheme="minorHAnsi" w:cs="Helvetica"/>
        </w:rPr>
        <w:t>"</w:t>
      </w:r>
    </w:p>
    <w:p w:rsidR="004F16FB" w:rsidRPr="00FF215B" w:rsidRDefault="004F16FB" w:rsidP="004F16FB">
      <w:pPr>
        <w:pStyle w:val="NormalWeb"/>
        <w:jc w:val="right"/>
        <w:rPr>
          <w:rFonts w:asciiTheme="minorHAnsi" w:hAnsiTheme="minorHAnsi" w:cs="Arial"/>
        </w:rPr>
      </w:pPr>
      <w:r w:rsidRPr="00FF215B">
        <w:rPr>
          <w:rFonts w:asciiTheme="minorHAnsi" w:hAnsiTheme="minorHAnsi" w:cs="Arial"/>
          <w:b/>
        </w:rPr>
        <w:t>More/...</w:t>
      </w:r>
    </w:p>
    <w:p w:rsidR="004F16FB" w:rsidRDefault="004F16FB" w:rsidP="00FF215B">
      <w:pPr>
        <w:pStyle w:val="NormalWeb"/>
        <w:jc w:val="both"/>
        <w:rPr>
          <w:rFonts w:asciiTheme="minorHAnsi" w:hAnsiTheme="minorHAnsi" w:cs="Arial"/>
        </w:rPr>
      </w:pPr>
    </w:p>
    <w:p w:rsidR="004F16FB" w:rsidRDefault="004F16FB" w:rsidP="00FF215B">
      <w:pPr>
        <w:pStyle w:val="NormalWeb"/>
        <w:jc w:val="both"/>
        <w:rPr>
          <w:rFonts w:asciiTheme="minorHAnsi" w:hAnsiTheme="minorHAnsi" w:cs="Arial"/>
        </w:rPr>
      </w:pPr>
    </w:p>
    <w:p w:rsidR="00B525E8" w:rsidRDefault="00B525E8" w:rsidP="00FF215B">
      <w:pPr>
        <w:pStyle w:val="NormalWeb"/>
        <w:jc w:val="both"/>
        <w:rPr>
          <w:rFonts w:asciiTheme="minorHAnsi" w:hAnsiTheme="minorHAnsi" w:cs="Arial"/>
        </w:rPr>
      </w:pPr>
    </w:p>
    <w:p w:rsidR="00EE2951" w:rsidRPr="00786E43" w:rsidRDefault="00EE2951" w:rsidP="00EE2951">
      <w:pPr>
        <w:autoSpaceDE w:val="0"/>
        <w:autoSpaceDN w:val="0"/>
        <w:adjustRightInd w:val="0"/>
        <w:jc w:val="both"/>
        <w:rPr>
          <w:rFonts w:asciiTheme="minorHAnsi" w:hAnsiTheme="minorHAnsi" w:cstheme="minorHAnsi"/>
          <w:lang w:eastAsia="en-GB"/>
        </w:rPr>
      </w:pPr>
      <w:r>
        <w:rPr>
          <w:rFonts w:asciiTheme="minorHAnsi" w:hAnsiTheme="minorHAnsi" w:cs="Arial"/>
        </w:rPr>
        <w:t xml:space="preserve">The </w:t>
      </w:r>
      <w:proofErr w:type="spellStart"/>
      <w:r w:rsidRPr="00FF215B">
        <w:rPr>
          <w:rFonts w:asciiTheme="minorHAnsi" w:hAnsiTheme="minorHAnsi" w:cs="Arial"/>
        </w:rPr>
        <w:t>Axxess</w:t>
      </w:r>
      <w:proofErr w:type="spellEnd"/>
      <w:r>
        <w:rPr>
          <w:rFonts w:asciiTheme="minorHAnsi" w:hAnsiTheme="minorHAnsi" w:cs="Arial"/>
        </w:rPr>
        <w:t xml:space="preserve"> bifurcation DES </w:t>
      </w:r>
      <w:r w:rsidRPr="00FF215B">
        <w:rPr>
          <w:rFonts w:asciiTheme="minorHAnsi" w:hAnsiTheme="minorHAnsi" w:cs="Arial"/>
        </w:rPr>
        <w:t>consist</w:t>
      </w:r>
      <w:r>
        <w:rPr>
          <w:rFonts w:asciiTheme="minorHAnsi" w:hAnsiTheme="minorHAnsi" w:cs="Arial"/>
        </w:rPr>
        <w:t>s of a conical</w:t>
      </w:r>
      <w:r w:rsidRPr="00FF215B">
        <w:rPr>
          <w:rFonts w:asciiTheme="minorHAnsi" w:hAnsiTheme="minorHAnsi" w:cs="Arial"/>
        </w:rPr>
        <w:t xml:space="preserve">-shaped </w:t>
      </w:r>
      <w:r>
        <w:rPr>
          <w:rFonts w:asciiTheme="minorHAnsi" w:hAnsiTheme="minorHAnsi" w:cs="Arial"/>
        </w:rPr>
        <w:t xml:space="preserve">self-expanding </w:t>
      </w:r>
      <w:proofErr w:type="spellStart"/>
      <w:r>
        <w:rPr>
          <w:rFonts w:asciiTheme="minorHAnsi" w:hAnsiTheme="minorHAnsi" w:cs="Arial"/>
        </w:rPr>
        <w:t>n</w:t>
      </w:r>
      <w:r w:rsidRPr="00FF215B">
        <w:rPr>
          <w:rFonts w:asciiTheme="minorHAnsi" w:hAnsiTheme="minorHAnsi" w:cs="Arial"/>
        </w:rPr>
        <w:t>itinol</w:t>
      </w:r>
      <w:proofErr w:type="spellEnd"/>
      <w:r w:rsidRPr="00FF215B">
        <w:rPr>
          <w:rFonts w:asciiTheme="minorHAnsi" w:hAnsiTheme="minorHAnsi" w:cs="Arial"/>
        </w:rPr>
        <w:t xml:space="preserve"> (nickel/titanium) stent platform, specifically designed to conform to the shape of the bifurcation anatomy. I</w:t>
      </w:r>
      <w:r>
        <w:rPr>
          <w:rFonts w:asciiTheme="minorHAnsi" w:hAnsiTheme="minorHAnsi" w:cs="Arial"/>
        </w:rPr>
        <w:t>t has been tailored to reconstruct the bifurcation without creating a false carina (the ridge where the two vessels join), lowering the risk of uncovered struts at the flow divider</w:t>
      </w:r>
      <w:r w:rsidRPr="00FF215B">
        <w:rPr>
          <w:rFonts w:asciiTheme="minorHAnsi" w:hAnsiTheme="minorHAnsi" w:cs="Arial"/>
        </w:rPr>
        <w:t xml:space="preserve">. </w:t>
      </w:r>
      <w:r>
        <w:rPr>
          <w:rFonts w:asciiTheme="minorHAnsi" w:hAnsiTheme="minorHAnsi" w:cs="Arial"/>
        </w:rPr>
        <w:t>The stent is</w:t>
      </w:r>
      <w:r w:rsidRPr="00FF215B">
        <w:rPr>
          <w:rFonts w:asciiTheme="minorHAnsi" w:hAnsiTheme="minorHAnsi" w:cs="Arial"/>
        </w:rPr>
        <w:t xml:space="preserve"> coated with a biodegradable poly-lactic acid (PLA) polymer that releases</w:t>
      </w:r>
      <w:r>
        <w:rPr>
          <w:rFonts w:asciiTheme="minorHAnsi" w:hAnsiTheme="minorHAnsi" w:cs="Arial"/>
        </w:rPr>
        <w:t xml:space="preserve"> </w:t>
      </w:r>
      <w:proofErr w:type="spellStart"/>
      <w:r w:rsidRPr="00FF215B">
        <w:rPr>
          <w:rFonts w:asciiTheme="minorHAnsi" w:hAnsiTheme="minorHAnsi" w:cs="Arial"/>
        </w:rPr>
        <w:t>Biolimus</w:t>
      </w:r>
      <w:proofErr w:type="spellEnd"/>
      <w:r w:rsidRPr="00FF215B">
        <w:rPr>
          <w:rFonts w:asciiTheme="minorHAnsi" w:hAnsiTheme="minorHAnsi" w:cs="Arial"/>
        </w:rPr>
        <w:t xml:space="preserve"> A9™ (BA9™),</w:t>
      </w:r>
      <w:r>
        <w:rPr>
          <w:rFonts w:asciiTheme="minorHAnsi" w:hAnsiTheme="minorHAnsi" w:cs="Arial"/>
        </w:rPr>
        <w:t xml:space="preserve"> </w:t>
      </w:r>
      <w:r w:rsidRPr="00FF215B">
        <w:rPr>
          <w:rFonts w:asciiTheme="minorHAnsi" w:hAnsiTheme="minorHAnsi" w:cs="Arial"/>
        </w:rPr>
        <w:t>an anti-</w:t>
      </w:r>
      <w:proofErr w:type="spellStart"/>
      <w:r w:rsidRPr="00FF215B">
        <w:rPr>
          <w:rFonts w:asciiTheme="minorHAnsi" w:hAnsiTheme="minorHAnsi" w:cs="Arial"/>
        </w:rPr>
        <w:t>resten</w:t>
      </w:r>
      <w:r>
        <w:rPr>
          <w:rFonts w:asciiTheme="minorHAnsi" w:hAnsiTheme="minorHAnsi" w:cs="Arial"/>
        </w:rPr>
        <w:t>otic</w:t>
      </w:r>
      <w:proofErr w:type="spellEnd"/>
      <w:r>
        <w:rPr>
          <w:rFonts w:asciiTheme="minorHAnsi" w:hAnsiTheme="minorHAnsi" w:cs="Arial"/>
        </w:rPr>
        <w:t xml:space="preserve"> drug designed</w:t>
      </w:r>
      <w:r w:rsidRPr="00FF215B">
        <w:rPr>
          <w:rFonts w:asciiTheme="minorHAnsi" w:hAnsiTheme="minorHAnsi" w:cs="Arial"/>
        </w:rPr>
        <w:t xml:space="preserve"> </w:t>
      </w:r>
      <w:r>
        <w:rPr>
          <w:rFonts w:asciiTheme="minorHAnsi" w:hAnsiTheme="minorHAnsi" w:cs="Arial"/>
        </w:rPr>
        <w:t>by Biosensors specifically</w:t>
      </w:r>
      <w:r w:rsidRPr="00FF215B">
        <w:rPr>
          <w:rFonts w:asciiTheme="minorHAnsi" w:hAnsiTheme="minorHAnsi" w:cs="Arial"/>
        </w:rPr>
        <w:t xml:space="preserve"> </w:t>
      </w:r>
      <w:r>
        <w:rPr>
          <w:rFonts w:asciiTheme="minorHAnsi" w:hAnsiTheme="minorHAnsi" w:cs="Arial"/>
        </w:rPr>
        <w:t>for use with DES</w:t>
      </w:r>
      <w:r w:rsidRPr="00FF215B">
        <w:rPr>
          <w:rFonts w:asciiTheme="minorHAnsi" w:hAnsiTheme="minorHAnsi" w:cs="Arial"/>
        </w:rPr>
        <w:t xml:space="preserve">. </w:t>
      </w:r>
      <w:r w:rsidRPr="00786E43">
        <w:rPr>
          <w:rFonts w:asciiTheme="minorHAnsi" w:hAnsiTheme="minorHAnsi" w:cstheme="minorHAnsi"/>
        </w:rPr>
        <w:t xml:space="preserve">Both BA9 and the biodegradable polymer are vital components of the </w:t>
      </w:r>
      <w:proofErr w:type="spellStart"/>
      <w:r w:rsidRPr="00786E43">
        <w:rPr>
          <w:rFonts w:asciiTheme="minorHAnsi" w:hAnsiTheme="minorHAnsi" w:cstheme="minorHAnsi"/>
        </w:rPr>
        <w:t>BioMatrix</w:t>
      </w:r>
      <w:proofErr w:type="spellEnd"/>
      <w:r w:rsidRPr="00FF215B">
        <w:rPr>
          <w:rFonts w:asciiTheme="minorHAnsi" w:hAnsiTheme="minorHAnsi" w:cs="Arial"/>
        </w:rPr>
        <w:t>™</w:t>
      </w:r>
      <w:r w:rsidRPr="00786E43">
        <w:rPr>
          <w:rFonts w:asciiTheme="minorHAnsi" w:hAnsiTheme="minorHAnsi" w:cstheme="minorHAnsi"/>
        </w:rPr>
        <w:t xml:space="preserve"> DES family, which </w:t>
      </w:r>
      <w:r w:rsidRPr="00786E43">
        <w:rPr>
          <w:rFonts w:asciiTheme="minorHAnsi" w:hAnsiTheme="minorHAnsi" w:cstheme="minorHAnsi"/>
          <w:iCs/>
        </w:rPr>
        <w:t xml:space="preserve">has more published data to support its safety and efficacy than any other </w:t>
      </w:r>
      <w:r w:rsidRPr="00786E43">
        <w:rPr>
          <w:rFonts w:asciiTheme="minorHAnsi" w:hAnsiTheme="minorHAnsi" w:cstheme="minorHAnsi"/>
          <w:lang w:eastAsia="en-GB"/>
        </w:rPr>
        <w:t>biodegradable polymer DES.</w:t>
      </w:r>
    </w:p>
    <w:p w:rsidR="00C176C8" w:rsidRDefault="004F16FB" w:rsidP="00FF215B">
      <w:pPr>
        <w:pStyle w:val="NormalWeb"/>
        <w:jc w:val="both"/>
        <w:rPr>
          <w:rFonts w:asciiTheme="minorHAnsi" w:hAnsiTheme="minorHAnsi" w:cs="Arial"/>
        </w:rPr>
      </w:pPr>
      <w:r>
        <w:rPr>
          <w:rFonts w:asciiTheme="minorHAnsi" w:hAnsiTheme="minorHAnsi" w:cs="Arial"/>
        </w:rPr>
        <w:t xml:space="preserve">Biosensors </w:t>
      </w:r>
      <w:r w:rsidR="00022857" w:rsidRPr="00FF215B">
        <w:rPr>
          <w:rFonts w:asciiTheme="minorHAnsi" w:hAnsiTheme="minorHAnsi" w:cs="Arial"/>
        </w:rPr>
        <w:t xml:space="preserve">received </w:t>
      </w:r>
      <w:r w:rsidR="00075E45" w:rsidRPr="00FF215B">
        <w:rPr>
          <w:rFonts w:asciiTheme="minorHAnsi" w:hAnsiTheme="minorHAnsi" w:cs="Arial"/>
        </w:rPr>
        <w:t xml:space="preserve">CE Mark approval </w:t>
      </w:r>
      <w:r w:rsidR="00EE2951">
        <w:rPr>
          <w:rFonts w:asciiTheme="minorHAnsi" w:hAnsiTheme="minorHAnsi" w:cs="Arial"/>
        </w:rPr>
        <w:t xml:space="preserve">for </w:t>
      </w:r>
      <w:proofErr w:type="spellStart"/>
      <w:r w:rsidR="00E20ED4" w:rsidRPr="00FF215B">
        <w:rPr>
          <w:rFonts w:asciiTheme="minorHAnsi" w:hAnsiTheme="minorHAnsi" w:cs="Arial"/>
        </w:rPr>
        <w:t>Axxess</w:t>
      </w:r>
      <w:proofErr w:type="spellEnd"/>
      <w:r w:rsidR="00065E45" w:rsidRPr="00FF215B">
        <w:rPr>
          <w:rFonts w:asciiTheme="minorHAnsi" w:hAnsiTheme="minorHAnsi" w:cs="Arial"/>
        </w:rPr>
        <w:t xml:space="preserve"> </w:t>
      </w:r>
      <w:r w:rsidR="00022857" w:rsidRPr="00FF215B">
        <w:rPr>
          <w:rFonts w:asciiTheme="minorHAnsi" w:hAnsiTheme="minorHAnsi" w:cs="Arial"/>
        </w:rPr>
        <w:t>in April 2011</w:t>
      </w:r>
      <w:r w:rsidR="00075E45" w:rsidRPr="00FF215B">
        <w:rPr>
          <w:rFonts w:asciiTheme="minorHAnsi" w:hAnsiTheme="minorHAnsi" w:cs="Arial"/>
        </w:rPr>
        <w:t xml:space="preserve">, supported by the positive </w:t>
      </w:r>
      <w:r w:rsidR="003E069B" w:rsidRPr="00FF215B">
        <w:rPr>
          <w:rFonts w:asciiTheme="minorHAnsi" w:hAnsiTheme="minorHAnsi" w:cs="Arial"/>
        </w:rPr>
        <w:t xml:space="preserve">nine-month </w:t>
      </w:r>
      <w:r w:rsidR="00075E45" w:rsidRPr="00FF215B">
        <w:rPr>
          <w:rFonts w:asciiTheme="minorHAnsi" w:hAnsiTheme="minorHAnsi" w:cs="Arial"/>
        </w:rPr>
        <w:t>result</w:t>
      </w:r>
      <w:r w:rsidR="00022857" w:rsidRPr="00FF215B">
        <w:rPr>
          <w:rFonts w:asciiTheme="minorHAnsi" w:hAnsiTheme="minorHAnsi" w:cs="Arial"/>
        </w:rPr>
        <w:t xml:space="preserve">s </w:t>
      </w:r>
      <w:r w:rsidR="00075E45" w:rsidRPr="00FF215B">
        <w:rPr>
          <w:rFonts w:asciiTheme="minorHAnsi" w:hAnsiTheme="minorHAnsi" w:cs="Arial"/>
        </w:rPr>
        <w:t>from the DIVERGE trial</w:t>
      </w:r>
      <w:r w:rsidR="003E069B" w:rsidRPr="00FF215B">
        <w:rPr>
          <w:rFonts w:asciiTheme="minorHAnsi" w:hAnsiTheme="minorHAnsi" w:cs="Arial"/>
        </w:rPr>
        <w:t xml:space="preserve">, </w:t>
      </w:r>
      <w:r w:rsidR="00022857" w:rsidRPr="00FF215B">
        <w:rPr>
          <w:rFonts w:asciiTheme="minorHAnsi" w:hAnsiTheme="minorHAnsi" w:cs="Arial"/>
        </w:rPr>
        <w:t xml:space="preserve">which </w:t>
      </w:r>
      <w:r w:rsidR="00075E45" w:rsidRPr="00FF215B">
        <w:rPr>
          <w:rFonts w:asciiTheme="minorHAnsi" w:hAnsiTheme="minorHAnsi" w:cs="Arial"/>
        </w:rPr>
        <w:t>were published in the Journal of the American College of Cardiology</w:t>
      </w:r>
      <w:r w:rsidR="00E20ED4" w:rsidRPr="00FF215B">
        <w:rPr>
          <w:rFonts w:asciiTheme="minorHAnsi" w:hAnsiTheme="minorHAnsi" w:cs="Arial"/>
        </w:rPr>
        <w:t xml:space="preserve"> (JACC) in March 2009. These</w:t>
      </w:r>
      <w:r w:rsidR="00075E45" w:rsidRPr="00FF215B">
        <w:rPr>
          <w:rFonts w:asciiTheme="minorHAnsi" w:hAnsiTheme="minorHAnsi" w:cs="Arial"/>
        </w:rPr>
        <w:t xml:space="preserve"> demonstrated low overall </w:t>
      </w:r>
      <w:r w:rsidR="009D3419" w:rsidRPr="00FF215B">
        <w:rPr>
          <w:rFonts w:asciiTheme="minorHAnsi" w:hAnsiTheme="minorHAnsi" w:cs="Arial"/>
        </w:rPr>
        <w:t xml:space="preserve">rates of </w:t>
      </w:r>
      <w:r w:rsidR="00742341" w:rsidRPr="00FF215B">
        <w:rPr>
          <w:rFonts w:asciiTheme="minorHAnsi" w:hAnsiTheme="minorHAnsi" w:cs="Arial"/>
        </w:rPr>
        <w:t>MACE (7.6</w:t>
      </w:r>
      <w:r w:rsidR="00075E45" w:rsidRPr="00FF215B">
        <w:rPr>
          <w:rFonts w:asciiTheme="minorHAnsi" w:hAnsiTheme="minorHAnsi" w:cs="Arial"/>
        </w:rPr>
        <w:t>%)</w:t>
      </w:r>
      <w:r w:rsidR="009D3419" w:rsidRPr="00FF215B">
        <w:rPr>
          <w:rFonts w:asciiTheme="minorHAnsi" w:hAnsiTheme="minorHAnsi" w:cs="Arial"/>
        </w:rPr>
        <w:t>, restenosis (0.7%)</w:t>
      </w:r>
      <w:r w:rsidR="00075E45" w:rsidRPr="00FF215B">
        <w:rPr>
          <w:rFonts w:asciiTheme="minorHAnsi" w:hAnsiTheme="minorHAnsi" w:cs="Arial"/>
        </w:rPr>
        <w:t xml:space="preserve"> and late stent thrombosis (0.3%) in </w:t>
      </w:r>
      <w:r w:rsidR="007C7668" w:rsidRPr="00FF215B">
        <w:rPr>
          <w:rFonts w:asciiTheme="minorHAnsi" w:hAnsiTheme="minorHAnsi" w:cs="Arial"/>
        </w:rPr>
        <w:t xml:space="preserve">patients treated with </w:t>
      </w:r>
      <w:proofErr w:type="spellStart"/>
      <w:r w:rsidR="00E20ED4" w:rsidRPr="00FF215B">
        <w:rPr>
          <w:rFonts w:asciiTheme="minorHAnsi" w:hAnsiTheme="minorHAnsi" w:cs="Arial"/>
        </w:rPr>
        <w:t>Axxess</w:t>
      </w:r>
      <w:proofErr w:type="spellEnd"/>
      <w:r w:rsidR="00075E45" w:rsidRPr="00FF215B">
        <w:rPr>
          <w:rFonts w:asciiTheme="minorHAnsi" w:hAnsiTheme="minorHAnsi" w:cs="Arial"/>
        </w:rPr>
        <w:t xml:space="preserve">. </w:t>
      </w:r>
    </w:p>
    <w:p w:rsidR="005F07BE" w:rsidRPr="00FF215B" w:rsidRDefault="001E71FD" w:rsidP="00FF215B">
      <w:pPr>
        <w:pStyle w:val="NormalWeb"/>
        <w:jc w:val="both"/>
        <w:rPr>
          <w:rFonts w:asciiTheme="minorHAnsi" w:hAnsiTheme="minorHAnsi" w:cs="Arial"/>
        </w:rPr>
      </w:pPr>
      <w:proofErr w:type="spellStart"/>
      <w:r>
        <w:rPr>
          <w:rFonts w:asciiTheme="minorHAnsi" w:hAnsiTheme="minorHAnsi" w:cs="Arial"/>
        </w:rPr>
        <w:t>Axxess</w:t>
      </w:r>
      <w:proofErr w:type="spellEnd"/>
      <w:r>
        <w:rPr>
          <w:rFonts w:asciiTheme="minorHAnsi" w:hAnsiTheme="minorHAnsi" w:cs="Arial"/>
        </w:rPr>
        <w:t xml:space="preserve"> is now</w:t>
      </w:r>
      <w:r w:rsidR="005F07BE">
        <w:rPr>
          <w:rFonts w:asciiTheme="minorHAnsi" w:hAnsiTheme="minorHAnsi" w:cs="Arial"/>
        </w:rPr>
        <w:t xml:space="preserve"> available in </w:t>
      </w:r>
      <w:r>
        <w:rPr>
          <w:rFonts w:asciiTheme="minorHAnsi" w:hAnsiTheme="minorHAnsi" w:cs="Arial"/>
        </w:rPr>
        <w:t>most major markets worldwide</w:t>
      </w:r>
      <w:r w:rsidR="004679D0">
        <w:rPr>
          <w:rFonts w:asciiTheme="minorHAnsi" w:hAnsiTheme="minorHAnsi" w:cs="Arial"/>
        </w:rPr>
        <w:t>.</w:t>
      </w:r>
    </w:p>
    <w:p w:rsidR="007C7668" w:rsidRPr="00FF215B" w:rsidRDefault="007C7668" w:rsidP="00FF215B">
      <w:pPr>
        <w:pStyle w:val="Default"/>
        <w:jc w:val="both"/>
        <w:rPr>
          <w:rFonts w:asciiTheme="minorHAnsi" w:hAnsiTheme="minorHAnsi" w:cs="Arial"/>
          <w:color w:val="auto"/>
        </w:rPr>
      </w:pPr>
    </w:p>
    <w:p w:rsidR="00FA4173" w:rsidRPr="00B12FA9" w:rsidRDefault="00FA4173" w:rsidP="00FA4173">
      <w:pPr>
        <w:spacing w:after="120"/>
        <w:jc w:val="center"/>
        <w:rPr>
          <w:rFonts w:asciiTheme="minorHAnsi" w:hAnsiTheme="minorHAnsi" w:cs="Arial"/>
        </w:rPr>
      </w:pPr>
      <w:r w:rsidRPr="00B12FA9">
        <w:rPr>
          <w:rFonts w:asciiTheme="minorHAnsi" w:hAnsiTheme="minorHAnsi" w:cs="Arial"/>
          <w:b/>
          <w:bCs/>
        </w:rPr>
        <w:t>-Ends-</w:t>
      </w:r>
    </w:p>
    <w:p w:rsidR="00D74E06" w:rsidRPr="00B12FA9" w:rsidRDefault="00D74E06" w:rsidP="00D74E06">
      <w:pPr>
        <w:autoSpaceDE w:val="0"/>
        <w:autoSpaceDN w:val="0"/>
        <w:adjustRightInd w:val="0"/>
        <w:rPr>
          <w:rFonts w:ascii="Calibri" w:hAnsi="Calibri"/>
          <w:b/>
          <w:bCs/>
        </w:rPr>
      </w:pPr>
      <w:r w:rsidRPr="00B12FA9">
        <w:rPr>
          <w:rFonts w:ascii="Calibri" w:hAnsi="Calibri"/>
          <w:b/>
          <w:bCs/>
        </w:rPr>
        <w:t>For further information, please contact:</w:t>
      </w:r>
    </w:p>
    <w:p w:rsidR="003E0E7A" w:rsidRPr="00673DF8" w:rsidRDefault="003E0E7A" w:rsidP="003E0E7A">
      <w:pPr>
        <w:autoSpaceDE w:val="0"/>
        <w:autoSpaceDN w:val="0"/>
        <w:adjustRightInd w:val="0"/>
        <w:jc w:val="both"/>
        <w:rPr>
          <w:rFonts w:asciiTheme="minorHAnsi" w:hAnsiTheme="minorHAns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5343"/>
      </w:tblGrid>
      <w:tr w:rsidR="003E0E7A" w:rsidRPr="00673DF8" w:rsidTr="00336E69">
        <w:tc>
          <w:tcPr>
            <w:tcW w:w="5342" w:type="dxa"/>
          </w:tcPr>
          <w:p w:rsidR="003E0E7A" w:rsidRPr="00673DF8" w:rsidRDefault="003E0E7A" w:rsidP="00336E69">
            <w:pPr>
              <w:autoSpaceDE w:val="0"/>
              <w:autoSpaceDN w:val="0"/>
              <w:adjustRightInd w:val="0"/>
              <w:jc w:val="both"/>
              <w:rPr>
                <w:rFonts w:asciiTheme="minorHAnsi" w:hAnsiTheme="minorHAnsi"/>
                <w:u w:val="single"/>
              </w:rPr>
            </w:pPr>
            <w:r w:rsidRPr="00673DF8">
              <w:rPr>
                <w:rFonts w:asciiTheme="minorHAnsi" w:hAnsiTheme="minorHAnsi"/>
                <w:u w:val="single"/>
              </w:rPr>
              <w:t>Corporate Communications</w:t>
            </w:r>
          </w:p>
          <w:p w:rsidR="003E0E7A" w:rsidRPr="00673DF8" w:rsidRDefault="003E0E7A" w:rsidP="00336E69">
            <w:pPr>
              <w:autoSpaceDE w:val="0"/>
              <w:autoSpaceDN w:val="0"/>
              <w:adjustRightInd w:val="0"/>
              <w:jc w:val="both"/>
              <w:rPr>
                <w:rFonts w:asciiTheme="minorHAnsi" w:hAnsiTheme="minorHAnsi"/>
              </w:rPr>
            </w:pPr>
            <w:r w:rsidRPr="00673DF8">
              <w:rPr>
                <w:rFonts w:asciiTheme="minorHAnsi" w:hAnsiTheme="minorHAnsi"/>
              </w:rPr>
              <w:t>Richard Kenyon</w:t>
            </w:r>
          </w:p>
          <w:p w:rsidR="003E0E7A" w:rsidRPr="00673DF8" w:rsidRDefault="003E0E7A" w:rsidP="00336E69">
            <w:pPr>
              <w:autoSpaceDE w:val="0"/>
              <w:autoSpaceDN w:val="0"/>
              <w:adjustRightInd w:val="0"/>
              <w:jc w:val="both"/>
              <w:rPr>
                <w:rFonts w:asciiTheme="minorHAnsi" w:hAnsiTheme="minorHAnsi"/>
              </w:rPr>
            </w:pPr>
            <w:r w:rsidRPr="00673DF8">
              <w:rPr>
                <w:rFonts w:asciiTheme="minorHAnsi" w:hAnsiTheme="minorHAnsi"/>
              </w:rPr>
              <w:t>Biosensors International</w:t>
            </w:r>
          </w:p>
          <w:p w:rsidR="003E0E7A" w:rsidRPr="00673DF8" w:rsidRDefault="003E0E7A" w:rsidP="00336E69">
            <w:pPr>
              <w:autoSpaceDE w:val="0"/>
              <w:autoSpaceDN w:val="0"/>
              <w:adjustRightInd w:val="0"/>
              <w:jc w:val="both"/>
              <w:rPr>
                <w:rFonts w:asciiTheme="minorHAnsi" w:hAnsiTheme="minorHAnsi"/>
              </w:rPr>
            </w:pPr>
            <w:r w:rsidRPr="00673DF8">
              <w:rPr>
                <w:rFonts w:asciiTheme="minorHAnsi" w:hAnsiTheme="minorHAnsi"/>
              </w:rPr>
              <w:t>+44 7831569940</w:t>
            </w:r>
          </w:p>
          <w:p w:rsidR="003E0E7A" w:rsidRPr="00673DF8" w:rsidRDefault="00D4449B" w:rsidP="00336E69">
            <w:pPr>
              <w:autoSpaceDE w:val="0"/>
              <w:autoSpaceDN w:val="0"/>
              <w:adjustRightInd w:val="0"/>
              <w:jc w:val="both"/>
              <w:rPr>
                <w:rFonts w:asciiTheme="minorHAnsi" w:hAnsiTheme="minorHAnsi"/>
              </w:rPr>
            </w:pPr>
            <w:hyperlink r:id="rId10" w:history="1">
              <w:r w:rsidR="003E0E7A" w:rsidRPr="00673DF8">
                <w:rPr>
                  <w:rStyle w:val="Hyperlink"/>
                  <w:rFonts w:asciiTheme="minorHAnsi" w:hAnsiTheme="minorHAnsi"/>
                </w:rPr>
                <w:t>r.kenyon@biosensors.com</w:t>
              </w:r>
            </w:hyperlink>
          </w:p>
          <w:p w:rsidR="003E0E7A" w:rsidRPr="00673DF8" w:rsidRDefault="003E0E7A" w:rsidP="00336E69">
            <w:pPr>
              <w:autoSpaceDE w:val="0"/>
              <w:autoSpaceDN w:val="0"/>
              <w:adjustRightInd w:val="0"/>
              <w:jc w:val="both"/>
              <w:rPr>
                <w:rFonts w:asciiTheme="minorHAnsi" w:hAnsiTheme="minorHAnsi"/>
                <w:u w:val="single"/>
              </w:rPr>
            </w:pPr>
          </w:p>
        </w:tc>
        <w:tc>
          <w:tcPr>
            <w:tcW w:w="5343" w:type="dxa"/>
          </w:tcPr>
          <w:p w:rsidR="003E0E7A" w:rsidRPr="00673DF8" w:rsidRDefault="003E0E7A" w:rsidP="00336E69">
            <w:pPr>
              <w:autoSpaceDE w:val="0"/>
              <w:autoSpaceDN w:val="0"/>
              <w:adjustRightInd w:val="0"/>
              <w:rPr>
                <w:rFonts w:asciiTheme="minorHAnsi" w:hAnsiTheme="minorHAnsi" w:cstheme="minorHAnsi"/>
                <w:u w:val="single"/>
              </w:rPr>
            </w:pPr>
            <w:r w:rsidRPr="00673DF8">
              <w:rPr>
                <w:rFonts w:asciiTheme="minorHAnsi" w:hAnsiTheme="minorHAnsi" w:cstheme="minorHAnsi"/>
                <w:u w:val="single"/>
              </w:rPr>
              <w:t>Investor Relations</w:t>
            </w:r>
          </w:p>
          <w:p w:rsidR="003E0E7A" w:rsidRPr="00673DF8" w:rsidRDefault="003E0E7A" w:rsidP="00336E69">
            <w:pPr>
              <w:autoSpaceDE w:val="0"/>
              <w:autoSpaceDN w:val="0"/>
              <w:adjustRightInd w:val="0"/>
              <w:rPr>
                <w:rFonts w:asciiTheme="minorHAnsi" w:hAnsiTheme="minorHAnsi" w:cstheme="minorHAnsi"/>
              </w:rPr>
            </w:pPr>
            <w:r w:rsidRPr="00673DF8">
              <w:rPr>
                <w:rFonts w:asciiTheme="minorHAnsi" w:hAnsiTheme="minorHAnsi" w:cstheme="minorHAnsi"/>
              </w:rPr>
              <w:t xml:space="preserve">Wong </w:t>
            </w:r>
            <w:proofErr w:type="spellStart"/>
            <w:r w:rsidRPr="00673DF8">
              <w:rPr>
                <w:rFonts w:asciiTheme="minorHAnsi" w:hAnsiTheme="minorHAnsi" w:cstheme="minorHAnsi"/>
              </w:rPr>
              <w:t>TeckYenn</w:t>
            </w:r>
            <w:proofErr w:type="spellEnd"/>
          </w:p>
          <w:p w:rsidR="003E0E7A" w:rsidRPr="00673DF8" w:rsidRDefault="003E0E7A" w:rsidP="00336E69">
            <w:pPr>
              <w:autoSpaceDE w:val="0"/>
              <w:autoSpaceDN w:val="0"/>
              <w:adjustRightInd w:val="0"/>
              <w:rPr>
                <w:rFonts w:asciiTheme="minorHAnsi" w:hAnsiTheme="minorHAnsi" w:cstheme="minorHAnsi"/>
              </w:rPr>
            </w:pPr>
            <w:r w:rsidRPr="00673DF8">
              <w:rPr>
                <w:rFonts w:asciiTheme="minorHAnsi" w:hAnsiTheme="minorHAnsi" w:cstheme="minorHAnsi"/>
              </w:rPr>
              <w:t>Biosensors International Group</w:t>
            </w:r>
          </w:p>
          <w:p w:rsidR="003E0E7A" w:rsidRPr="00673DF8" w:rsidRDefault="003E0E7A" w:rsidP="00336E69">
            <w:pPr>
              <w:autoSpaceDE w:val="0"/>
              <w:autoSpaceDN w:val="0"/>
              <w:adjustRightInd w:val="0"/>
              <w:rPr>
                <w:rFonts w:asciiTheme="minorHAnsi" w:hAnsiTheme="minorHAnsi" w:cstheme="minorHAnsi"/>
              </w:rPr>
            </w:pPr>
            <w:r w:rsidRPr="00673DF8">
              <w:rPr>
                <w:rFonts w:asciiTheme="minorHAnsi" w:hAnsiTheme="minorHAnsi" w:cstheme="minorHAnsi"/>
              </w:rPr>
              <w:t>+65 6213 5708</w:t>
            </w:r>
          </w:p>
          <w:p w:rsidR="003E0E7A" w:rsidRPr="00673DF8" w:rsidRDefault="00D4449B" w:rsidP="00336E69">
            <w:pPr>
              <w:autoSpaceDE w:val="0"/>
              <w:autoSpaceDN w:val="0"/>
              <w:adjustRightInd w:val="0"/>
              <w:rPr>
                <w:rFonts w:asciiTheme="minorHAnsi" w:hAnsiTheme="minorHAnsi" w:cstheme="minorHAnsi"/>
              </w:rPr>
            </w:pPr>
            <w:hyperlink r:id="rId11" w:history="1">
              <w:r w:rsidR="003E0E7A" w:rsidRPr="00673DF8">
                <w:rPr>
                  <w:rStyle w:val="Hyperlink"/>
                  <w:rFonts w:asciiTheme="minorHAnsi" w:hAnsiTheme="minorHAnsi" w:cstheme="minorHAnsi"/>
                </w:rPr>
                <w:t>ty.wong@biosensors.com</w:t>
              </w:r>
            </w:hyperlink>
          </w:p>
          <w:p w:rsidR="003E0E7A" w:rsidRPr="00673DF8" w:rsidRDefault="003E0E7A" w:rsidP="00336E69">
            <w:pPr>
              <w:autoSpaceDE w:val="0"/>
              <w:autoSpaceDN w:val="0"/>
              <w:adjustRightInd w:val="0"/>
              <w:jc w:val="both"/>
              <w:rPr>
                <w:rFonts w:asciiTheme="minorHAnsi" w:hAnsiTheme="minorHAnsi"/>
                <w:u w:val="single"/>
              </w:rPr>
            </w:pPr>
          </w:p>
        </w:tc>
      </w:tr>
    </w:tbl>
    <w:p w:rsidR="00D74E06" w:rsidRDefault="00D74E06" w:rsidP="00D74E06">
      <w:pPr>
        <w:autoSpaceDE w:val="0"/>
        <w:autoSpaceDN w:val="0"/>
        <w:adjustRightInd w:val="0"/>
        <w:rPr>
          <w:rFonts w:ascii="Calibri" w:hAnsi="Calibri"/>
          <w:b/>
          <w:bCs/>
        </w:rPr>
      </w:pPr>
    </w:p>
    <w:p w:rsidR="009A1CC6" w:rsidRPr="00A054E5" w:rsidRDefault="009A1CC6" w:rsidP="009A1CC6">
      <w:pPr>
        <w:autoSpaceDE w:val="0"/>
        <w:autoSpaceDN w:val="0"/>
        <w:adjustRightInd w:val="0"/>
        <w:rPr>
          <w:rFonts w:asciiTheme="minorHAnsi" w:hAnsiTheme="minorHAnsi"/>
        </w:rPr>
      </w:pPr>
      <w:r w:rsidRPr="00A054E5">
        <w:rPr>
          <w:rFonts w:asciiTheme="minorHAnsi" w:hAnsiTheme="minorHAnsi"/>
          <w:b/>
          <w:bCs/>
        </w:rPr>
        <w:t xml:space="preserve">About Biosensors International Group, Ltd </w:t>
      </w:r>
    </w:p>
    <w:p w:rsidR="009A1CC6" w:rsidRPr="003F3497" w:rsidRDefault="009A1CC6" w:rsidP="009A1CC6">
      <w:pPr>
        <w:autoSpaceDE w:val="0"/>
        <w:autoSpaceDN w:val="0"/>
        <w:adjustRightInd w:val="0"/>
        <w:jc w:val="both"/>
        <w:rPr>
          <w:rFonts w:asciiTheme="minorHAnsi" w:hAnsiTheme="minorHAnsi" w:cstheme="minorHAnsi"/>
        </w:rPr>
      </w:pPr>
      <w:r w:rsidRPr="003F3497">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9A1CC6" w:rsidRPr="003F3497" w:rsidRDefault="009A1CC6" w:rsidP="009A1CC6">
      <w:pPr>
        <w:autoSpaceDE w:val="0"/>
        <w:autoSpaceDN w:val="0"/>
        <w:adjustRightInd w:val="0"/>
        <w:jc w:val="both"/>
        <w:rPr>
          <w:rFonts w:asciiTheme="minorHAnsi" w:hAnsiTheme="minorHAnsi" w:cstheme="minorHAnsi"/>
        </w:rPr>
      </w:pPr>
    </w:p>
    <w:p w:rsidR="009A1CC6" w:rsidRPr="003F3497" w:rsidRDefault="009A1CC6" w:rsidP="009A1CC6">
      <w:pPr>
        <w:autoSpaceDE w:val="0"/>
        <w:autoSpaceDN w:val="0"/>
        <w:adjustRightInd w:val="0"/>
        <w:jc w:val="both"/>
        <w:rPr>
          <w:rFonts w:asciiTheme="minorHAnsi" w:hAnsiTheme="minorHAnsi" w:cstheme="minorHAnsi"/>
          <w:lang w:eastAsia="en-GB"/>
        </w:rPr>
      </w:pPr>
      <w:r w:rsidRPr="003F3497">
        <w:rPr>
          <w:rFonts w:asciiTheme="minorHAnsi" w:hAnsiTheme="minorHAnsi" w:cstheme="minorHAnsi"/>
          <w:lang w:eastAsia="en-GB"/>
        </w:rPr>
        <w:t xml:space="preserve">With the increasing use of the </w:t>
      </w:r>
      <w:proofErr w:type="spellStart"/>
      <w:r w:rsidRPr="003F3497">
        <w:rPr>
          <w:rFonts w:asciiTheme="minorHAnsi" w:hAnsiTheme="minorHAnsi" w:cstheme="minorHAnsi"/>
          <w:iCs/>
        </w:rPr>
        <w:t>BioMatrix</w:t>
      </w:r>
      <w:proofErr w:type="spellEnd"/>
      <w:r w:rsidRPr="003F3497">
        <w:rPr>
          <w:rFonts w:asciiTheme="minorHAnsi" w:hAnsiTheme="minorHAnsi" w:cstheme="minorHAnsi"/>
          <w:iCs/>
        </w:rPr>
        <w:t xml:space="preserve">™ family of drug-eluting stents, </w:t>
      </w:r>
      <w:r w:rsidRPr="003F3497">
        <w:rPr>
          <w:rFonts w:asciiTheme="minorHAnsi" w:hAnsiTheme="minorHAnsi" w:cstheme="minorHAnsi"/>
        </w:rPr>
        <w:t xml:space="preserve">we are </w:t>
      </w:r>
      <w:r w:rsidRPr="003F3497">
        <w:rPr>
          <w:rFonts w:asciiTheme="minorHAnsi" w:hAnsiTheme="minorHAnsi" w:cstheme="minorHAnsi"/>
          <w:lang w:eastAsia="en-GB"/>
        </w:rPr>
        <w:t xml:space="preserve">rapidly emerging as a leader in the global coronary stent market. The recent launch of </w:t>
      </w:r>
      <w:r w:rsidRPr="003F3497">
        <w:rPr>
          <w:rFonts w:asciiTheme="minorHAnsi" w:hAnsiTheme="minorHAnsi" w:cstheme="minorHAnsi"/>
          <w:iCs/>
        </w:rPr>
        <w:t xml:space="preserve">the </w:t>
      </w:r>
      <w:proofErr w:type="spellStart"/>
      <w:r w:rsidRPr="003F3497">
        <w:rPr>
          <w:rFonts w:asciiTheme="minorHAnsi" w:hAnsiTheme="minorHAnsi" w:cstheme="minorHAnsi"/>
          <w:iCs/>
        </w:rPr>
        <w:t>Axxess</w:t>
      </w:r>
      <w:proofErr w:type="spellEnd"/>
      <w:r w:rsidRPr="003F3497">
        <w:rPr>
          <w:rFonts w:asciiTheme="minorHAnsi" w:hAnsiTheme="minorHAnsi" w:cstheme="minorHAnsi"/>
          <w:iCs/>
        </w:rPr>
        <w:t xml:space="preserve">™ self-expanding bifurcation drug-eluting stent </w:t>
      </w:r>
      <w:r w:rsidRPr="003F3497">
        <w:rPr>
          <w:rFonts w:asciiTheme="minorHAnsi" w:hAnsiTheme="minorHAnsi" w:cstheme="minorHAnsi"/>
        </w:rPr>
        <w:t xml:space="preserve">and the development of the </w:t>
      </w:r>
      <w:proofErr w:type="spellStart"/>
      <w:r w:rsidRPr="003F3497">
        <w:rPr>
          <w:rFonts w:asciiTheme="minorHAnsi" w:hAnsiTheme="minorHAnsi" w:cstheme="minorHAnsi"/>
        </w:rPr>
        <w:t>BioFreedom</w:t>
      </w:r>
      <w:proofErr w:type="spellEnd"/>
      <w:r w:rsidRPr="003F3497">
        <w:rPr>
          <w:rFonts w:asciiTheme="minorHAnsi" w:hAnsiTheme="minorHAnsi" w:cstheme="minorHAnsi"/>
        </w:rPr>
        <w:t xml:space="preserve">™ drug-coated stent further establish our technology leadership. </w:t>
      </w:r>
    </w:p>
    <w:p w:rsidR="009A1CC6" w:rsidRPr="003F3497" w:rsidRDefault="009A1CC6" w:rsidP="009A1CC6">
      <w:pPr>
        <w:autoSpaceDE w:val="0"/>
        <w:autoSpaceDN w:val="0"/>
        <w:adjustRightInd w:val="0"/>
        <w:jc w:val="both"/>
        <w:rPr>
          <w:rFonts w:asciiTheme="minorHAnsi" w:hAnsiTheme="minorHAnsi" w:cstheme="minorHAnsi"/>
        </w:rPr>
      </w:pPr>
    </w:p>
    <w:p w:rsidR="009A1CC6" w:rsidRPr="003F3497" w:rsidRDefault="009A1CC6" w:rsidP="009A1CC6">
      <w:pPr>
        <w:autoSpaceDE w:val="0"/>
        <w:autoSpaceDN w:val="0"/>
        <w:adjustRightInd w:val="0"/>
        <w:jc w:val="both"/>
        <w:rPr>
          <w:rFonts w:asciiTheme="minorHAnsi" w:hAnsiTheme="minorHAnsi" w:cstheme="minorHAnsi"/>
          <w:lang w:eastAsia="en-GB"/>
        </w:rPr>
      </w:pPr>
      <w:r w:rsidRPr="003F3497">
        <w:rPr>
          <w:rFonts w:asciiTheme="minorHAnsi" w:hAnsiTheme="minorHAnsi" w:cstheme="minorHAnsi"/>
        </w:rPr>
        <w:t>All three stents inc</w:t>
      </w:r>
      <w:r>
        <w:rPr>
          <w:rFonts w:asciiTheme="minorHAnsi" w:hAnsiTheme="minorHAnsi" w:cstheme="minorHAnsi"/>
        </w:rPr>
        <w:t xml:space="preserve">orporate </w:t>
      </w:r>
      <w:proofErr w:type="spellStart"/>
      <w:r>
        <w:rPr>
          <w:rFonts w:asciiTheme="minorHAnsi" w:hAnsiTheme="minorHAnsi" w:cstheme="minorHAnsi"/>
        </w:rPr>
        <w:t>Biolimus</w:t>
      </w:r>
      <w:proofErr w:type="spellEnd"/>
      <w:r>
        <w:rPr>
          <w:rFonts w:asciiTheme="minorHAnsi" w:hAnsiTheme="minorHAnsi" w:cstheme="minorHAnsi"/>
        </w:rPr>
        <w:t xml:space="preserve"> A9</w:t>
      </w:r>
      <w:r w:rsidRPr="003F3497">
        <w:rPr>
          <w:rFonts w:asciiTheme="minorHAnsi" w:hAnsiTheme="minorHAnsi" w:cstheme="minorHAnsi"/>
          <w:iCs/>
        </w:rPr>
        <w:t>™</w:t>
      </w:r>
      <w:r w:rsidRPr="003F3497">
        <w:rPr>
          <w:rFonts w:asciiTheme="minorHAnsi" w:hAnsiTheme="minorHAnsi" w:cstheme="minorHAnsi"/>
        </w:rPr>
        <w:t xml:space="preserve"> (BA9™), an anti-</w:t>
      </w:r>
      <w:proofErr w:type="spellStart"/>
      <w:r w:rsidRPr="003F3497">
        <w:rPr>
          <w:rFonts w:asciiTheme="minorHAnsi" w:hAnsiTheme="minorHAnsi" w:cstheme="minorHAnsi"/>
        </w:rPr>
        <w:t>restenotic</w:t>
      </w:r>
      <w:proofErr w:type="spellEnd"/>
      <w:r w:rsidRPr="003F3497">
        <w:rPr>
          <w:rFonts w:asciiTheme="minorHAnsi" w:hAnsiTheme="minorHAnsi" w:cstheme="minorHAnsi"/>
        </w:rPr>
        <w:t xml:space="preserve"> drug developed and patented by Biosensors specifically for use with drug-eluting stents. Both the </w:t>
      </w:r>
      <w:proofErr w:type="spellStart"/>
      <w:r w:rsidRPr="003F3497">
        <w:rPr>
          <w:rFonts w:asciiTheme="minorHAnsi" w:hAnsiTheme="minorHAnsi" w:cstheme="minorHAnsi"/>
        </w:rPr>
        <w:t>BioMatrix</w:t>
      </w:r>
      <w:proofErr w:type="spellEnd"/>
      <w:r w:rsidRPr="003F3497">
        <w:rPr>
          <w:rFonts w:asciiTheme="minorHAnsi" w:hAnsiTheme="minorHAnsi" w:cstheme="minorHAnsi"/>
        </w:rPr>
        <w:t xml:space="preserve"> stent family and the </w:t>
      </w:r>
      <w:proofErr w:type="spellStart"/>
      <w:r w:rsidRPr="003F3497">
        <w:rPr>
          <w:rFonts w:asciiTheme="minorHAnsi" w:hAnsiTheme="minorHAnsi" w:cstheme="minorHAnsi"/>
        </w:rPr>
        <w:t>Axxess</w:t>
      </w:r>
      <w:proofErr w:type="spellEnd"/>
      <w:r w:rsidRPr="003F3497">
        <w:rPr>
          <w:rFonts w:asciiTheme="minorHAnsi" w:hAnsiTheme="minorHAnsi" w:cstheme="minorHAnsi"/>
        </w:rPr>
        <w:t xml:space="preserve"> stent feature a unique </w:t>
      </w:r>
      <w:proofErr w:type="spellStart"/>
      <w:r w:rsidRPr="003F3497">
        <w:rPr>
          <w:rFonts w:asciiTheme="minorHAnsi" w:hAnsiTheme="minorHAnsi" w:cstheme="minorHAnsi"/>
        </w:rPr>
        <w:t>abluminal</w:t>
      </w:r>
      <w:proofErr w:type="spellEnd"/>
      <w:r w:rsidRPr="003F3497">
        <w:rPr>
          <w:rFonts w:asciiTheme="minorHAnsi" w:hAnsiTheme="minorHAnsi" w:cstheme="minorHAnsi"/>
        </w:rPr>
        <w:t xml:space="preserve"> biodegradable polymer coating, which fully degrades into carbon dioxide and water after six to nine months as it releases BA9. The </w:t>
      </w:r>
      <w:proofErr w:type="spellStart"/>
      <w:r w:rsidRPr="003F3497">
        <w:rPr>
          <w:rFonts w:asciiTheme="minorHAnsi" w:hAnsiTheme="minorHAnsi" w:cstheme="minorHAnsi"/>
        </w:rPr>
        <w:t>BioMatrix</w:t>
      </w:r>
      <w:proofErr w:type="spellEnd"/>
      <w:r w:rsidRPr="003F3497">
        <w:rPr>
          <w:rFonts w:asciiTheme="minorHAnsi" w:hAnsiTheme="minorHAnsi" w:cstheme="minorHAnsi"/>
        </w:rPr>
        <w:t xml:space="preserve"> stent family features workhorse stent platforms for a broad range of lesions, and the </w:t>
      </w:r>
      <w:proofErr w:type="spellStart"/>
      <w:r w:rsidRPr="003F3497">
        <w:rPr>
          <w:rFonts w:asciiTheme="minorHAnsi" w:hAnsiTheme="minorHAnsi" w:cstheme="minorHAnsi"/>
        </w:rPr>
        <w:t>Axxess</w:t>
      </w:r>
      <w:proofErr w:type="spellEnd"/>
      <w:r w:rsidRPr="003F3497">
        <w:rPr>
          <w:rFonts w:asciiTheme="minorHAnsi" w:hAnsiTheme="minorHAnsi" w:cstheme="minorHAnsi"/>
        </w:rPr>
        <w:t xml:space="preserve"> stent employs a self-expanding stent platform specifically designed for treating bifurcation lesions. </w:t>
      </w:r>
      <w:proofErr w:type="spellStart"/>
      <w:r w:rsidRPr="003F3497">
        <w:rPr>
          <w:rFonts w:asciiTheme="minorHAnsi" w:hAnsiTheme="minorHAnsi" w:cstheme="minorHAnsi"/>
        </w:rPr>
        <w:t>BioFreedom</w:t>
      </w:r>
      <w:proofErr w:type="spellEnd"/>
      <w:r w:rsidRPr="003F3497">
        <w:rPr>
          <w:rFonts w:asciiTheme="minorHAnsi" w:hAnsiTheme="minorHAnsi" w:cstheme="minorHAnsi"/>
        </w:rPr>
        <w:t xml:space="preserve">, a completely polymer‐free stent </w:t>
      </w:r>
      <w:proofErr w:type="spellStart"/>
      <w:r w:rsidRPr="003F3497">
        <w:rPr>
          <w:rFonts w:asciiTheme="minorHAnsi" w:hAnsiTheme="minorHAnsi" w:cstheme="minorHAnsi"/>
        </w:rPr>
        <w:t>abluminally</w:t>
      </w:r>
      <w:proofErr w:type="spellEnd"/>
      <w:r w:rsidRPr="003F3497">
        <w:rPr>
          <w:rFonts w:asciiTheme="minorHAnsi" w:hAnsiTheme="minorHAnsi" w:cstheme="minorHAnsi"/>
        </w:rPr>
        <w:t xml:space="preserve"> coated with BA9, is currently undergoing clinical evaluation.</w:t>
      </w:r>
    </w:p>
    <w:p w:rsidR="009A1CC6" w:rsidRPr="003F3497" w:rsidRDefault="009A1CC6" w:rsidP="009A1CC6">
      <w:pPr>
        <w:autoSpaceDE w:val="0"/>
        <w:autoSpaceDN w:val="0"/>
        <w:adjustRightInd w:val="0"/>
        <w:jc w:val="both"/>
        <w:rPr>
          <w:rFonts w:asciiTheme="minorHAnsi" w:hAnsiTheme="minorHAnsi" w:cstheme="minorHAnsi"/>
        </w:rPr>
      </w:pPr>
    </w:p>
    <w:p w:rsidR="009A1CC6" w:rsidRPr="003F3497" w:rsidRDefault="009A1CC6" w:rsidP="009A1CC6">
      <w:pPr>
        <w:autoSpaceDE w:val="0"/>
        <w:autoSpaceDN w:val="0"/>
        <w:adjustRightInd w:val="0"/>
        <w:jc w:val="both"/>
        <w:rPr>
          <w:rFonts w:asciiTheme="minorHAnsi" w:hAnsiTheme="minorHAnsi" w:cstheme="minorHAnsi"/>
        </w:rPr>
      </w:pPr>
      <w:r w:rsidRPr="003F3497">
        <w:rPr>
          <w:rFonts w:asciiTheme="minorHAnsi" w:hAnsiTheme="minorHAnsi" w:cstheme="minorHAnsi"/>
        </w:rPr>
        <w:t xml:space="preserve">For more information, please visit </w:t>
      </w:r>
      <w:hyperlink r:id="rId12" w:history="1">
        <w:r w:rsidRPr="003F3497">
          <w:rPr>
            <w:rStyle w:val="Hyperlink"/>
            <w:rFonts w:asciiTheme="minorHAnsi" w:hAnsiTheme="minorHAnsi" w:cstheme="minorHAnsi"/>
          </w:rPr>
          <w:t>www.biosensors.com</w:t>
        </w:r>
      </w:hyperlink>
      <w:r>
        <w:rPr>
          <w:rFonts w:asciiTheme="minorHAnsi" w:hAnsiTheme="minorHAnsi" w:cstheme="minorHAnsi"/>
        </w:rPr>
        <w:t>.</w:t>
      </w:r>
    </w:p>
    <w:p w:rsidR="009A1CC6" w:rsidRPr="003F3497" w:rsidRDefault="009A1CC6" w:rsidP="009A1CC6">
      <w:pPr>
        <w:autoSpaceDE w:val="0"/>
        <w:autoSpaceDN w:val="0"/>
        <w:adjustRightInd w:val="0"/>
        <w:jc w:val="both"/>
        <w:rPr>
          <w:rFonts w:asciiTheme="minorHAnsi" w:hAnsiTheme="minorHAnsi" w:cstheme="minorHAnsi"/>
        </w:rPr>
      </w:pPr>
    </w:p>
    <w:p w:rsidR="009A1CC6" w:rsidRPr="00B12FA9" w:rsidRDefault="009A1CC6" w:rsidP="00D74E06">
      <w:pPr>
        <w:autoSpaceDE w:val="0"/>
        <w:autoSpaceDN w:val="0"/>
        <w:adjustRightInd w:val="0"/>
        <w:rPr>
          <w:rFonts w:ascii="Calibri" w:hAnsi="Calibri"/>
          <w:b/>
          <w:bCs/>
        </w:rPr>
      </w:pPr>
    </w:p>
    <w:sectPr w:rsidR="009A1CC6" w:rsidRPr="00B12FA9" w:rsidSect="00B525E8">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49B" w:rsidRDefault="00D4449B">
      <w:r>
        <w:separator/>
      </w:r>
    </w:p>
  </w:endnote>
  <w:endnote w:type="continuationSeparator" w:id="0">
    <w:p w:rsidR="00D4449B" w:rsidRDefault="00D4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Univer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49B" w:rsidRDefault="00D4449B">
      <w:r>
        <w:separator/>
      </w:r>
    </w:p>
  </w:footnote>
  <w:footnote w:type="continuationSeparator" w:id="0">
    <w:p w:rsidR="00D4449B" w:rsidRDefault="00D44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5953"/>
    <w:multiLevelType w:val="hybridMultilevel"/>
    <w:tmpl w:val="905C9AD8"/>
    <w:lvl w:ilvl="0" w:tplc="B6A8BDD6">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F2"/>
    <w:rsid w:val="0000730C"/>
    <w:rsid w:val="00011887"/>
    <w:rsid w:val="00011AF2"/>
    <w:rsid w:val="0001551E"/>
    <w:rsid w:val="00022857"/>
    <w:rsid w:val="0002647D"/>
    <w:rsid w:val="00027F23"/>
    <w:rsid w:val="00033FF0"/>
    <w:rsid w:val="000344B2"/>
    <w:rsid w:val="0004079C"/>
    <w:rsid w:val="00040DE8"/>
    <w:rsid w:val="00050C2B"/>
    <w:rsid w:val="00054106"/>
    <w:rsid w:val="000555B9"/>
    <w:rsid w:val="00065E45"/>
    <w:rsid w:val="00066F9A"/>
    <w:rsid w:val="00075E45"/>
    <w:rsid w:val="00084B6E"/>
    <w:rsid w:val="0008696C"/>
    <w:rsid w:val="0009394D"/>
    <w:rsid w:val="000B0266"/>
    <w:rsid w:val="000C0C77"/>
    <w:rsid w:val="000C2F4B"/>
    <w:rsid w:val="000D4B71"/>
    <w:rsid w:val="000F3C26"/>
    <w:rsid w:val="000F4510"/>
    <w:rsid w:val="00100953"/>
    <w:rsid w:val="001100CD"/>
    <w:rsid w:val="001316AD"/>
    <w:rsid w:val="00135FBD"/>
    <w:rsid w:val="001454EE"/>
    <w:rsid w:val="0015761A"/>
    <w:rsid w:val="0016039F"/>
    <w:rsid w:val="00165A8F"/>
    <w:rsid w:val="001702FD"/>
    <w:rsid w:val="001773AC"/>
    <w:rsid w:val="00183174"/>
    <w:rsid w:val="00183E0C"/>
    <w:rsid w:val="00192D3D"/>
    <w:rsid w:val="001977EE"/>
    <w:rsid w:val="001A5B01"/>
    <w:rsid w:val="001A753C"/>
    <w:rsid w:val="001B38D6"/>
    <w:rsid w:val="001B4B5B"/>
    <w:rsid w:val="001D26DE"/>
    <w:rsid w:val="001E71FD"/>
    <w:rsid w:val="00200A5C"/>
    <w:rsid w:val="00211428"/>
    <w:rsid w:val="00212442"/>
    <w:rsid w:val="002320E0"/>
    <w:rsid w:val="00235922"/>
    <w:rsid w:val="002457EF"/>
    <w:rsid w:val="00256356"/>
    <w:rsid w:val="00260495"/>
    <w:rsid w:val="00260B2A"/>
    <w:rsid w:val="002634EA"/>
    <w:rsid w:val="002B437C"/>
    <w:rsid w:val="002C3C50"/>
    <w:rsid w:val="002D6F4A"/>
    <w:rsid w:val="002E247C"/>
    <w:rsid w:val="002E48CE"/>
    <w:rsid w:val="002F0321"/>
    <w:rsid w:val="00300CA8"/>
    <w:rsid w:val="003203D4"/>
    <w:rsid w:val="0032069C"/>
    <w:rsid w:val="00324670"/>
    <w:rsid w:val="00335BDF"/>
    <w:rsid w:val="003625ED"/>
    <w:rsid w:val="00367427"/>
    <w:rsid w:val="00371543"/>
    <w:rsid w:val="00372D6B"/>
    <w:rsid w:val="003766FE"/>
    <w:rsid w:val="003767B5"/>
    <w:rsid w:val="003826CF"/>
    <w:rsid w:val="0039725E"/>
    <w:rsid w:val="003C4BD8"/>
    <w:rsid w:val="003E069B"/>
    <w:rsid w:val="003E0E7A"/>
    <w:rsid w:val="003E1B63"/>
    <w:rsid w:val="003E695D"/>
    <w:rsid w:val="003E7456"/>
    <w:rsid w:val="003E7FC3"/>
    <w:rsid w:val="003F1479"/>
    <w:rsid w:val="003F31F2"/>
    <w:rsid w:val="004058FB"/>
    <w:rsid w:val="00411090"/>
    <w:rsid w:val="0041579C"/>
    <w:rsid w:val="004308A0"/>
    <w:rsid w:val="00436E06"/>
    <w:rsid w:val="004575AC"/>
    <w:rsid w:val="004623E9"/>
    <w:rsid w:val="004660A9"/>
    <w:rsid w:val="004679D0"/>
    <w:rsid w:val="00475E0C"/>
    <w:rsid w:val="004775E2"/>
    <w:rsid w:val="00481882"/>
    <w:rsid w:val="00483054"/>
    <w:rsid w:val="0048633F"/>
    <w:rsid w:val="004961BD"/>
    <w:rsid w:val="004A49D1"/>
    <w:rsid w:val="004B15BA"/>
    <w:rsid w:val="004B3D55"/>
    <w:rsid w:val="004B6308"/>
    <w:rsid w:val="004D0F4B"/>
    <w:rsid w:val="004D6580"/>
    <w:rsid w:val="004E4EED"/>
    <w:rsid w:val="004E5994"/>
    <w:rsid w:val="004F16FB"/>
    <w:rsid w:val="004F7458"/>
    <w:rsid w:val="005002BA"/>
    <w:rsid w:val="00505530"/>
    <w:rsid w:val="0051190A"/>
    <w:rsid w:val="005162AC"/>
    <w:rsid w:val="0052183E"/>
    <w:rsid w:val="00526FFC"/>
    <w:rsid w:val="00527849"/>
    <w:rsid w:val="00531238"/>
    <w:rsid w:val="00537E17"/>
    <w:rsid w:val="00543E59"/>
    <w:rsid w:val="00545C7F"/>
    <w:rsid w:val="0056416D"/>
    <w:rsid w:val="005B09C2"/>
    <w:rsid w:val="005B472B"/>
    <w:rsid w:val="005B4B58"/>
    <w:rsid w:val="005C6066"/>
    <w:rsid w:val="005C675C"/>
    <w:rsid w:val="005D16C8"/>
    <w:rsid w:val="005D6E09"/>
    <w:rsid w:val="005E1DDD"/>
    <w:rsid w:val="005E3637"/>
    <w:rsid w:val="005F07BE"/>
    <w:rsid w:val="005F0C62"/>
    <w:rsid w:val="00603EBD"/>
    <w:rsid w:val="00604A90"/>
    <w:rsid w:val="00607D88"/>
    <w:rsid w:val="00613E18"/>
    <w:rsid w:val="00620E29"/>
    <w:rsid w:val="00632AD3"/>
    <w:rsid w:val="00633845"/>
    <w:rsid w:val="0064742F"/>
    <w:rsid w:val="00647973"/>
    <w:rsid w:val="00654D78"/>
    <w:rsid w:val="006577B0"/>
    <w:rsid w:val="006818C7"/>
    <w:rsid w:val="00691C7B"/>
    <w:rsid w:val="0069565F"/>
    <w:rsid w:val="00696127"/>
    <w:rsid w:val="00696F96"/>
    <w:rsid w:val="006B1329"/>
    <w:rsid w:val="006B779F"/>
    <w:rsid w:val="006C6887"/>
    <w:rsid w:val="006C7126"/>
    <w:rsid w:val="006D0E49"/>
    <w:rsid w:val="006D20D2"/>
    <w:rsid w:val="006D44B1"/>
    <w:rsid w:val="006E2980"/>
    <w:rsid w:val="006F11D8"/>
    <w:rsid w:val="006F7CEF"/>
    <w:rsid w:val="007048CE"/>
    <w:rsid w:val="00707C4B"/>
    <w:rsid w:val="00710406"/>
    <w:rsid w:val="00717911"/>
    <w:rsid w:val="00742341"/>
    <w:rsid w:val="00746082"/>
    <w:rsid w:val="00774747"/>
    <w:rsid w:val="00787B39"/>
    <w:rsid w:val="00792E18"/>
    <w:rsid w:val="007A3A18"/>
    <w:rsid w:val="007A5C5B"/>
    <w:rsid w:val="007B2C57"/>
    <w:rsid w:val="007B53A2"/>
    <w:rsid w:val="007C7668"/>
    <w:rsid w:val="007D6720"/>
    <w:rsid w:val="007E4923"/>
    <w:rsid w:val="007F3008"/>
    <w:rsid w:val="008178E0"/>
    <w:rsid w:val="00823D34"/>
    <w:rsid w:val="00824655"/>
    <w:rsid w:val="008337C1"/>
    <w:rsid w:val="0084210D"/>
    <w:rsid w:val="00843746"/>
    <w:rsid w:val="008522C4"/>
    <w:rsid w:val="00855DD4"/>
    <w:rsid w:val="0086035B"/>
    <w:rsid w:val="0086154B"/>
    <w:rsid w:val="00861C7A"/>
    <w:rsid w:val="00884B53"/>
    <w:rsid w:val="00887838"/>
    <w:rsid w:val="008917A7"/>
    <w:rsid w:val="00893BE7"/>
    <w:rsid w:val="00895722"/>
    <w:rsid w:val="008A6661"/>
    <w:rsid w:val="008C0DC9"/>
    <w:rsid w:val="008D49C4"/>
    <w:rsid w:val="008D5246"/>
    <w:rsid w:val="008F0A77"/>
    <w:rsid w:val="008F298A"/>
    <w:rsid w:val="008F5092"/>
    <w:rsid w:val="008F6513"/>
    <w:rsid w:val="008F741D"/>
    <w:rsid w:val="009157BA"/>
    <w:rsid w:val="00915E6A"/>
    <w:rsid w:val="00921F4C"/>
    <w:rsid w:val="00923EA2"/>
    <w:rsid w:val="00927AF0"/>
    <w:rsid w:val="00935846"/>
    <w:rsid w:val="00936F8B"/>
    <w:rsid w:val="0094033F"/>
    <w:rsid w:val="00957D7A"/>
    <w:rsid w:val="00964BA8"/>
    <w:rsid w:val="009668DA"/>
    <w:rsid w:val="00970F30"/>
    <w:rsid w:val="00981523"/>
    <w:rsid w:val="0098379A"/>
    <w:rsid w:val="00983A8A"/>
    <w:rsid w:val="00997077"/>
    <w:rsid w:val="009A1CC6"/>
    <w:rsid w:val="009B7087"/>
    <w:rsid w:val="009C5413"/>
    <w:rsid w:val="009D306F"/>
    <w:rsid w:val="009D3419"/>
    <w:rsid w:val="009E1BB5"/>
    <w:rsid w:val="009E7765"/>
    <w:rsid w:val="009F395E"/>
    <w:rsid w:val="00A003CD"/>
    <w:rsid w:val="00A03259"/>
    <w:rsid w:val="00A12E2F"/>
    <w:rsid w:val="00A13617"/>
    <w:rsid w:val="00A25ADE"/>
    <w:rsid w:val="00A264E8"/>
    <w:rsid w:val="00A444B4"/>
    <w:rsid w:val="00A568CD"/>
    <w:rsid w:val="00A643D2"/>
    <w:rsid w:val="00A652F5"/>
    <w:rsid w:val="00A93949"/>
    <w:rsid w:val="00A95C36"/>
    <w:rsid w:val="00AA373C"/>
    <w:rsid w:val="00AB2D5E"/>
    <w:rsid w:val="00AB5A33"/>
    <w:rsid w:val="00AB6DBA"/>
    <w:rsid w:val="00AB77B4"/>
    <w:rsid w:val="00AC13CB"/>
    <w:rsid w:val="00AC5801"/>
    <w:rsid w:val="00AF3ABF"/>
    <w:rsid w:val="00AF7E31"/>
    <w:rsid w:val="00B03371"/>
    <w:rsid w:val="00B03F73"/>
    <w:rsid w:val="00B040BF"/>
    <w:rsid w:val="00B12FA9"/>
    <w:rsid w:val="00B21BB2"/>
    <w:rsid w:val="00B249ED"/>
    <w:rsid w:val="00B34268"/>
    <w:rsid w:val="00B3567F"/>
    <w:rsid w:val="00B361AF"/>
    <w:rsid w:val="00B420EC"/>
    <w:rsid w:val="00B43D1B"/>
    <w:rsid w:val="00B50509"/>
    <w:rsid w:val="00B50F14"/>
    <w:rsid w:val="00B525E8"/>
    <w:rsid w:val="00B57BD7"/>
    <w:rsid w:val="00B61D94"/>
    <w:rsid w:val="00B632DF"/>
    <w:rsid w:val="00B64482"/>
    <w:rsid w:val="00B84025"/>
    <w:rsid w:val="00B84C83"/>
    <w:rsid w:val="00B85FAA"/>
    <w:rsid w:val="00B87E44"/>
    <w:rsid w:val="00B87E59"/>
    <w:rsid w:val="00B906C2"/>
    <w:rsid w:val="00B92D69"/>
    <w:rsid w:val="00BA4F42"/>
    <w:rsid w:val="00BB4DF5"/>
    <w:rsid w:val="00BC445A"/>
    <w:rsid w:val="00BC4956"/>
    <w:rsid w:val="00BC4D4F"/>
    <w:rsid w:val="00BF16F4"/>
    <w:rsid w:val="00C035AD"/>
    <w:rsid w:val="00C048C0"/>
    <w:rsid w:val="00C04947"/>
    <w:rsid w:val="00C176C8"/>
    <w:rsid w:val="00C31835"/>
    <w:rsid w:val="00C31BF2"/>
    <w:rsid w:val="00C6086D"/>
    <w:rsid w:val="00C62314"/>
    <w:rsid w:val="00C66241"/>
    <w:rsid w:val="00C72D65"/>
    <w:rsid w:val="00C76E54"/>
    <w:rsid w:val="00C82591"/>
    <w:rsid w:val="00CA0399"/>
    <w:rsid w:val="00CA1ECD"/>
    <w:rsid w:val="00CA1FA5"/>
    <w:rsid w:val="00CB095D"/>
    <w:rsid w:val="00CB421A"/>
    <w:rsid w:val="00CE4CB9"/>
    <w:rsid w:val="00CF0B60"/>
    <w:rsid w:val="00D0527B"/>
    <w:rsid w:val="00D07AF6"/>
    <w:rsid w:val="00D15E89"/>
    <w:rsid w:val="00D20FE8"/>
    <w:rsid w:val="00D25D39"/>
    <w:rsid w:val="00D25EC4"/>
    <w:rsid w:val="00D314E5"/>
    <w:rsid w:val="00D35928"/>
    <w:rsid w:val="00D37302"/>
    <w:rsid w:val="00D401A2"/>
    <w:rsid w:val="00D42DD3"/>
    <w:rsid w:val="00D4449B"/>
    <w:rsid w:val="00D5370E"/>
    <w:rsid w:val="00D5701D"/>
    <w:rsid w:val="00D725F9"/>
    <w:rsid w:val="00D74E06"/>
    <w:rsid w:val="00D770A3"/>
    <w:rsid w:val="00D82533"/>
    <w:rsid w:val="00D92F6D"/>
    <w:rsid w:val="00DA107C"/>
    <w:rsid w:val="00DB3642"/>
    <w:rsid w:val="00DB76BC"/>
    <w:rsid w:val="00DC485D"/>
    <w:rsid w:val="00DE3079"/>
    <w:rsid w:val="00DE32F6"/>
    <w:rsid w:val="00DF72D1"/>
    <w:rsid w:val="00E00636"/>
    <w:rsid w:val="00E03D6B"/>
    <w:rsid w:val="00E112D2"/>
    <w:rsid w:val="00E20ED4"/>
    <w:rsid w:val="00E2253A"/>
    <w:rsid w:val="00E357EF"/>
    <w:rsid w:val="00E5168B"/>
    <w:rsid w:val="00E62E77"/>
    <w:rsid w:val="00E67058"/>
    <w:rsid w:val="00E75DE1"/>
    <w:rsid w:val="00E922BB"/>
    <w:rsid w:val="00EA3D55"/>
    <w:rsid w:val="00EB0995"/>
    <w:rsid w:val="00EB6BF3"/>
    <w:rsid w:val="00EC1461"/>
    <w:rsid w:val="00EC696A"/>
    <w:rsid w:val="00ED2F1C"/>
    <w:rsid w:val="00ED4C3A"/>
    <w:rsid w:val="00EE2951"/>
    <w:rsid w:val="00EF3680"/>
    <w:rsid w:val="00F11B15"/>
    <w:rsid w:val="00F123AE"/>
    <w:rsid w:val="00F16B37"/>
    <w:rsid w:val="00F17BC2"/>
    <w:rsid w:val="00F237CF"/>
    <w:rsid w:val="00F2560A"/>
    <w:rsid w:val="00F3094B"/>
    <w:rsid w:val="00F30CA4"/>
    <w:rsid w:val="00F41DB3"/>
    <w:rsid w:val="00F5080E"/>
    <w:rsid w:val="00F5221C"/>
    <w:rsid w:val="00F54ACC"/>
    <w:rsid w:val="00F63295"/>
    <w:rsid w:val="00F724F9"/>
    <w:rsid w:val="00F775B7"/>
    <w:rsid w:val="00F85296"/>
    <w:rsid w:val="00F87E42"/>
    <w:rsid w:val="00F97523"/>
    <w:rsid w:val="00FA31F8"/>
    <w:rsid w:val="00FA3E75"/>
    <w:rsid w:val="00FA4173"/>
    <w:rsid w:val="00FA6EBD"/>
    <w:rsid w:val="00FB199A"/>
    <w:rsid w:val="00FC052E"/>
    <w:rsid w:val="00FD47C2"/>
    <w:rsid w:val="00FF215B"/>
    <w:rsid w:val="00FF5D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AB77B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 w:type="paragraph" w:styleId="Revision">
    <w:name w:val="Revision"/>
    <w:hidden/>
    <w:uiPriority w:val="99"/>
    <w:semiHidden/>
    <w:rsid w:val="001A5B0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AB77B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 w:type="paragraph" w:styleId="Revision">
    <w:name w:val="Revision"/>
    <w:hidden/>
    <w:uiPriority w:val="99"/>
    <w:semiHidden/>
    <w:rsid w:val="001A5B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25985682">
      <w:bodyDiv w:val="1"/>
      <w:marLeft w:val="0"/>
      <w:marRight w:val="0"/>
      <w:marTop w:val="0"/>
      <w:marBottom w:val="0"/>
      <w:divBdr>
        <w:top w:val="none" w:sz="0" w:space="0" w:color="auto"/>
        <w:left w:val="none" w:sz="0" w:space="0" w:color="auto"/>
        <w:bottom w:val="none" w:sz="0" w:space="0" w:color="auto"/>
        <w:right w:val="none" w:sz="0" w:space="0" w:color="auto"/>
      </w:divBdr>
    </w:div>
    <w:div w:id="463278356">
      <w:bodyDiv w:val="1"/>
      <w:marLeft w:val="0"/>
      <w:marRight w:val="0"/>
      <w:marTop w:val="0"/>
      <w:marBottom w:val="0"/>
      <w:divBdr>
        <w:top w:val="none" w:sz="0" w:space="0" w:color="auto"/>
        <w:left w:val="none" w:sz="0" w:space="0" w:color="auto"/>
        <w:bottom w:val="none" w:sz="0" w:space="0" w:color="auto"/>
        <w:right w:val="none" w:sz="0" w:space="0" w:color="auto"/>
      </w:divBdr>
    </w:div>
    <w:div w:id="717314542">
      <w:bodyDiv w:val="1"/>
      <w:marLeft w:val="0"/>
      <w:marRight w:val="0"/>
      <w:marTop w:val="0"/>
      <w:marBottom w:val="0"/>
      <w:divBdr>
        <w:top w:val="none" w:sz="0" w:space="0" w:color="auto"/>
        <w:left w:val="none" w:sz="0" w:space="0" w:color="auto"/>
        <w:bottom w:val="none" w:sz="0" w:space="0" w:color="auto"/>
        <w:right w:val="none" w:sz="0" w:space="0" w:color="auto"/>
      </w:divBdr>
    </w:div>
    <w:div w:id="1175998068">
      <w:bodyDiv w:val="1"/>
      <w:marLeft w:val="0"/>
      <w:marRight w:val="0"/>
      <w:marTop w:val="0"/>
      <w:marBottom w:val="0"/>
      <w:divBdr>
        <w:top w:val="none" w:sz="0" w:space="0" w:color="auto"/>
        <w:left w:val="none" w:sz="0" w:space="0" w:color="auto"/>
        <w:bottom w:val="none" w:sz="0" w:space="0" w:color="auto"/>
        <w:right w:val="none" w:sz="0" w:space="0" w:color="auto"/>
      </w:divBdr>
      <w:divsChild>
        <w:div w:id="791628710">
          <w:marLeft w:val="0"/>
          <w:marRight w:val="0"/>
          <w:marTop w:val="0"/>
          <w:marBottom w:val="0"/>
          <w:divBdr>
            <w:top w:val="none" w:sz="0" w:space="0" w:color="auto"/>
            <w:left w:val="none" w:sz="0" w:space="0" w:color="auto"/>
            <w:bottom w:val="none" w:sz="0" w:space="0" w:color="auto"/>
            <w:right w:val="none" w:sz="0" w:space="0" w:color="auto"/>
          </w:divBdr>
          <w:divsChild>
            <w:div w:id="1517842471">
              <w:marLeft w:val="0"/>
              <w:marRight w:val="0"/>
              <w:marTop w:val="0"/>
              <w:marBottom w:val="0"/>
              <w:divBdr>
                <w:top w:val="none" w:sz="0" w:space="0" w:color="auto"/>
                <w:left w:val="none" w:sz="0" w:space="0" w:color="auto"/>
                <w:bottom w:val="none" w:sz="0" w:space="0" w:color="auto"/>
                <w:right w:val="none" w:sz="0" w:space="0" w:color="auto"/>
              </w:divBdr>
              <w:divsChild>
                <w:div w:id="1975522124">
                  <w:marLeft w:val="0"/>
                  <w:marRight w:val="0"/>
                  <w:marTop w:val="0"/>
                  <w:marBottom w:val="0"/>
                  <w:divBdr>
                    <w:top w:val="none" w:sz="0" w:space="0" w:color="auto"/>
                    <w:left w:val="none" w:sz="0" w:space="0" w:color="auto"/>
                    <w:bottom w:val="none" w:sz="0" w:space="0" w:color="auto"/>
                    <w:right w:val="none" w:sz="0" w:space="0" w:color="auto"/>
                  </w:divBdr>
                  <w:divsChild>
                    <w:div w:id="1679577720">
                      <w:marLeft w:val="0"/>
                      <w:marRight w:val="0"/>
                      <w:marTop w:val="180"/>
                      <w:marBottom w:val="120"/>
                      <w:divBdr>
                        <w:top w:val="none" w:sz="0" w:space="0" w:color="auto"/>
                        <w:left w:val="none" w:sz="0" w:space="0" w:color="auto"/>
                        <w:bottom w:val="none" w:sz="0" w:space="0" w:color="auto"/>
                        <w:right w:val="none" w:sz="0" w:space="0" w:color="auto"/>
                      </w:divBdr>
                      <w:divsChild>
                        <w:div w:id="5925943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97388">
      <w:bodyDiv w:val="1"/>
      <w:marLeft w:val="0"/>
      <w:marRight w:val="0"/>
      <w:marTop w:val="0"/>
      <w:marBottom w:val="0"/>
      <w:divBdr>
        <w:top w:val="none" w:sz="0" w:space="0" w:color="auto"/>
        <w:left w:val="none" w:sz="0" w:space="0" w:color="auto"/>
        <w:bottom w:val="none" w:sz="0" w:space="0" w:color="auto"/>
        <w:right w:val="none" w:sz="0" w:space="0" w:color="auto"/>
      </w:divBdr>
      <w:divsChild>
        <w:div w:id="1137067709">
          <w:marLeft w:val="0"/>
          <w:marRight w:val="0"/>
          <w:marTop w:val="0"/>
          <w:marBottom w:val="0"/>
          <w:divBdr>
            <w:top w:val="none" w:sz="0" w:space="0" w:color="auto"/>
            <w:left w:val="none" w:sz="0" w:space="0" w:color="auto"/>
            <w:bottom w:val="none" w:sz="0" w:space="0" w:color="auto"/>
            <w:right w:val="none" w:sz="0" w:space="0" w:color="auto"/>
          </w:divBdr>
          <w:divsChild>
            <w:div w:id="1909998825">
              <w:marLeft w:val="0"/>
              <w:marRight w:val="0"/>
              <w:marTop w:val="0"/>
              <w:marBottom w:val="0"/>
              <w:divBdr>
                <w:top w:val="none" w:sz="0" w:space="0" w:color="auto"/>
                <w:left w:val="none" w:sz="0" w:space="0" w:color="auto"/>
                <w:bottom w:val="none" w:sz="0" w:space="0" w:color="auto"/>
                <w:right w:val="none" w:sz="0" w:space="0" w:color="auto"/>
              </w:divBdr>
              <w:divsChild>
                <w:div w:id="1460031560">
                  <w:marLeft w:val="0"/>
                  <w:marRight w:val="0"/>
                  <w:marTop w:val="0"/>
                  <w:marBottom w:val="0"/>
                  <w:divBdr>
                    <w:top w:val="none" w:sz="0" w:space="0" w:color="auto"/>
                    <w:left w:val="none" w:sz="0" w:space="0" w:color="auto"/>
                    <w:bottom w:val="none" w:sz="0" w:space="0" w:color="auto"/>
                    <w:right w:val="none" w:sz="0" w:space="0" w:color="auto"/>
                  </w:divBdr>
                  <w:divsChild>
                    <w:div w:id="1724988816">
                      <w:marLeft w:val="0"/>
                      <w:marRight w:val="0"/>
                      <w:marTop w:val="180"/>
                      <w:marBottom w:val="120"/>
                      <w:divBdr>
                        <w:top w:val="none" w:sz="0" w:space="0" w:color="auto"/>
                        <w:left w:val="none" w:sz="0" w:space="0" w:color="auto"/>
                        <w:bottom w:val="none" w:sz="0" w:space="0" w:color="auto"/>
                        <w:right w:val="none" w:sz="0" w:space="0" w:color="auto"/>
                      </w:divBdr>
                      <w:divsChild>
                        <w:div w:id="13223918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23262">
      <w:bodyDiv w:val="1"/>
      <w:marLeft w:val="0"/>
      <w:marRight w:val="0"/>
      <w:marTop w:val="0"/>
      <w:marBottom w:val="0"/>
      <w:divBdr>
        <w:top w:val="none" w:sz="0" w:space="0" w:color="auto"/>
        <w:left w:val="none" w:sz="0" w:space="0" w:color="auto"/>
        <w:bottom w:val="none" w:sz="0" w:space="0" w:color="auto"/>
        <w:right w:val="none" w:sz="0" w:space="0" w:color="auto"/>
      </w:divBdr>
      <w:divsChild>
        <w:div w:id="919412390">
          <w:marLeft w:val="0"/>
          <w:marRight w:val="0"/>
          <w:marTop w:val="0"/>
          <w:marBottom w:val="0"/>
          <w:divBdr>
            <w:top w:val="none" w:sz="0" w:space="0" w:color="auto"/>
            <w:left w:val="none" w:sz="0" w:space="0" w:color="auto"/>
            <w:bottom w:val="none" w:sz="0" w:space="0" w:color="auto"/>
            <w:right w:val="none" w:sz="0" w:space="0" w:color="auto"/>
          </w:divBdr>
          <w:divsChild>
            <w:div w:id="1339306749">
              <w:marLeft w:val="0"/>
              <w:marRight w:val="0"/>
              <w:marTop w:val="0"/>
              <w:marBottom w:val="0"/>
              <w:divBdr>
                <w:top w:val="none" w:sz="0" w:space="0" w:color="auto"/>
                <w:left w:val="none" w:sz="0" w:space="0" w:color="auto"/>
                <w:bottom w:val="none" w:sz="0" w:space="0" w:color="auto"/>
                <w:right w:val="none" w:sz="0" w:space="0" w:color="auto"/>
              </w:divBdr>
              <w:divsChild>
                <w:div w:id="589042091">
                  <w:marLeft w:val="0"/>
                  <w:marRight w:val="0"/>
                  <w:marTop w:val="0"/>
                  <w:marBottom w:val="0"/>
                  <w:divBdr>
                    <w:top w:val="none" w:sz="0" w:space="0" w:color="auto"/>
                    <w:left w:val="none" w:sz="0" w:space="0" w:color="auto"/>
                    <w:bottom w:val="none" w:sz="0" w:space="0" w:color="auto"/>
                    <w:right w:val="none" w:sz="0" w:space="0" w:color="auto"/>
                  </w:divBdr>
                  <w:divsChild>
                    <w:div w:id="1785882102">
                      <w:marLeft w:val="0"/>
                      <w:marRight w:val="0"/>
                      <w:marTop w:val="0"/>
                      <w:marBottom w:val="0"/>
                      <w:divBdr>
                        <w:top w:val="none" w:sz="0" w:space="0" w:color="auto"/>
                        <w:left w:val="none" w:sz="0" w:space="0" w:color="auto"/>
                        <w:bottom w:val="none" w:sz="0" w:space="0" w:color="auto"/>
                        <w:right w:val="none" w:sz="0" w:space="0" w:color="auto"/>
                      </w:divBdr>
                      <w:divsChild>
                        <w:div w:id="604922956">
                          <w:marLeft w:val="0"/>
                          <w:marRight w:val="0"/>
                          <w:marTop w:val="0"/>
                          <w:marBottom w:val="0"/>
                          <w:divBdr>
                            <w:top w:val="none" w:sz="0" w:space="0" w:color="auto"/>
                            <w:left w:val="none" w:sz="0" w:space="0" w:color="auto"/>
                            <w:bottom w:val="none" w:sz="0" w:space="0" w:color="auto"/>
                            <w:right w:val="none" w:sz="0" w:space="0" w:color="auto"/>
                          </w:divBdr>
                          <w:divsChild>
                            <w:div w:id="1277103636">
                              <w:marLeft w:val="2700"/>
                              <w:marRight w:val="-11700"/>
                              <w:marTop w:val="0"/>
                              <w:marBottom w:val="0"/>
                              <w:divBdr>
                                <w:top w:val="none" w:sz="0" w:space="0" w:color="auto"/>
                                <w:left w:val="none" w:sz="0" w:space="0" w:color="auto"/>
                                <w:bottom w:val="none" w:sz="0" w:space="0" w:color="auto"/>
                                <w:right w:val="none" w:sz="0" w:space="0" w:color="auto"/>
                              </w:divBdr>
                              <w:divsChild>
                                <w:div w:id="1502507104">
                                  <w:marLeft w:val="0"/>
                                  <w:marRight w:val="0"/>
                                  <w:marTop w:val="225"/>
                                  <w:marBottom w:val="0"/>
                                  <w:divBdr>
                                    <w:top w:val="none" w:sz="0" w:space="0" w:color="auto"/>
                                    <w:left w:val="none" w:sz="0" w:space="0" w:color="auto"/>
                                    <w:bottom w:val="none" w:sz="0" w:space="0" w:color="auto"/>
                                    <w:right w:val="none" w:sz="0" w:space="0" w:color="auto"/>
                                  </w:divBdr>
                                  <w:divsChild>
                                    <w:div w:id="959997691">
                                      <w:marLeft w:val="0"/>
                                      <w:marRight w:val="0"/>
                                      <w:marTop w:val="0"/>
                                      <w:marBottom w:val="150"/>
                                      <w:divBdr>
                                        <w:top w:val="single" w:sz="6" w:space="8" w:color="626262"/>
                                        <w:left w:val="single" w:sz="6" w:space="8" w:color="626262"/>
                                        <w:bottom w:val="single" w:sz="6" w:space="8" w:color="626262"/>
                                        <w:right w:val="single" w:sz="6" w:space="8" w:color="626262"/>
                                      </w:divBdr>
                                      <w:divsChild>
                                        <w:div w:id="55394210">
                                          <w:marLeft w:val="0"/>
                                          <w:marRight w:val="0"/>
                                          <w:marTop w:val="0"/>
                                          <w:marBottom w:val="0"/>
                                          <w:divBdr>
                                            <w:top w:val="none" w:sz="0" w:space="0" w:color="auto"/>
                                            <w:left w:val="none" w:sz="0" w:space="0" w:color="auto"/>
                                            <w:bottom w:val="none" w:sz="0" w:space="0" w:color="auto"/>
                                            <w:right w:val="none" w:sz="0" w:space="0" w:color="auto"/>
                                          </w:divBdr>
                                          <w:divsChild>
                                            <w:div w:id="1150516123">
                                              <w:marLeft w:val="0"/>
                                              <w:marRight w:val="0"/>
                                              <w:marTop w:val="0"/>
                                              <w:marBottom w:val="0"/>
                                              <w:divBdr>
                                                <w:top w:val="none" w:sz="0" w:space="0" w:color="auto"/>
                                                <w:left w:val="none" w:sz="0" w:space="0" w:color="auto"/>
                                                <w:bottom w:val="none" w:sz="0" w:space="0" w:color="auto"/>
                                                <w:right w:val="none" w:sz="0" w:space="0" w:color="auto"/>
                                              </w:divBdr>
                                              <w:divsChild>
                                                <w:div w:id="16056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356656">
      <w:bodyDiv w:val="1"/>
      <w:marLeft w:val="0"/>
      <w:marRight w:val="0"/>
      <w:marTop w:val="0"/>
      <w:marBottom w:val="0"/>
      <w:divBdr>
        <w:top w:val="none" w:sz="0" w:space="0" w:color="auto"/>
        <w:left w:val="none" w:sz="0" w:space="0" w:color="auto"/>
        <w:bottom w:val="none" w:sz="0" w:space="0" w:color="auto"/>
        <w:right w:val="none" w:sz="0" w:space="0" w:color="auto"/>
      </w:divBdr>
      <w:divsChild>
        <w:div w:id="1120151661">
          <w:marLeft w:val="0"/>
          <w:marRight w:val="0"/>
          <w:marTop w:val="0"/>
          <w:marBottom w:val="0"/>
          <w:divBdr>
            <w:top w:val="none" w:sz="0" w:space="0" w:color="auto"/>
            <w:left w:val="none" w:sz="0" w:space="0" w:color="auto"/>
            <w:bottom w:val="none" w:sz="0" w:space="0" w:color="auto"/>
            <w:right w:val="none" w:sz="0" w:space="0" w:color="auto"/>
          </w:divBdr>
          <w:divsChild>
            <w:div w:id="627735876">
              <w:marLeft w:val="0"/>
              <w:marRight w:val="0"/>
              <w:marTop w:val="0"/>
              <w:marBottom w:val="0"/>
              <w:divBdr>
                <w:top w:val="none" w:sz="0" w:space="0" w:color="auto"/>
                <w:left w:val="none" w:sz="0" w:space="0" w:color="auto"/>
                <w:bottom w:val="none" w:sz="0" w:space="0" w:color="auto"/>
                <w:right w:val="none" w:sz="0" w:space="0" w:color="auto"/>
              </w:divBdr>
              <w:divsChild>
                <w:div w:id="669648307">
                  <w:marLeft w:val="0"/>
                  <w:marRight w:val="0"/>
                  <w:marTop w:val="0"/>
                  <w:marBottom w:val="0"/>
                  <w:divBdr>
                    <w:top w:val="none" w:sz="0" w:space="0" w:color="auto"/>
                    <w:left w:val="none" w:sz="0" w:space="0" w:color="auto"/>
                    <w:bottom w:val="none" w:sz="0" w:space="0" w:color="auto"/>
                    <w:right w:val="none" w:sz="0" w:space="0" w:color="auto"/>
                  </w:divBdr>
                  <w:divsChild>
                    <w:div w:id="974213587">
                      <w:marLeft w:val="0"/>
                      <w:marRight w:val="0"/>
                      <w:marTop w:val="180"/>
                      <w:marBottom w:val="120"/>
                      <w:divBdr>
                        <w:top w:val="none" w:sz="0" w:space="0" w:color="auto"/>
                        <w:left w:val="none" w:sz="0" w:space="0" w:color="auto"/>
                        <w:bottom w:val="none" w:sz="0" w:space="0" w:color="auto"/>
                        <w:right w:val="none" w:sz="0" w:space="0" w:color="auto"/>
                      </w:divBdr>
                      <w:divsChild>
                        <w:div w:id="9934896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osenso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y.wong@biosensors.com" TargetMode="External"/><Relationship Id="rId5" Type="http://schemas.openxmlformats.org/officeDocument/2006/relationships/settings" Target="settings.xml"/><Relationship Id="rId10" Type="http://schemas.openxmlformats.org/officeDocument/2006/relationships/hyperlink" Target="mailto:r.kenyon@biosensor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2735-09DC-4987-989F-10AC96C9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DIVERGE 4-year Release</vt:lpstr>
    </vt:vector>
  </TitlesOfParts>
  <Company>Biosensors</Company>
  <LinksUpToDate>false</LinksUpToDate>
  <CharactersWithSpaces>5282</CharactersWithSpaces>
  <SharedDoc>false</SharedDoc>
  <HLinks>
    <vt:vector size="30" baseType="variant">
      <vt:variant>
        <vt:i4>4194349</vt:i4>
      </vt:variant>
      <vt:variant>
        <vt:i4>12</vt:i4>
      </vt:variant>
      <vt:variant>
        <vt:i4>0</vt:i4>
      </vt:variant>
      <vt:variant>
        <vt:i4>5</vt:i4>
      </vt:variant>
      <vt:variant>
        <vt:lpwstr>mailto:richard@rkpr.co.uk</vt:lpwstr>
      </vt:variant>
      <vt:variant>
        <vt:lpwstr/>
      </vt:variant>
      <vt:variant>
        <vt:i4>3342426</vt:i4>
      </vt:variant>
      <vt:variant>
        <vt:i4>9</vt:i4>
      </vt:variant>
      <vt:variant>
        <vt:i4>0</vt:i4>
      </vt:variant>
      <vt:variant>
        <vt:i4>5</vt:i4>
      </vt:variant>
      <vt:variant>
        <vt:lpwstr>mailto:s.meis@biosensors.com</vt:lpwstr>
      </vt:variant>
      <vt:variant>
        <vt:lpwstr/>
      </vt:variant>
      <vt:variant>
        <vt:i4>4390920</vt:i4>
      </vt:variant>
      <vt:variant>
        <vt:i4>6</vt:i4>
      </vt:variant>
      <vt:variant>
        <vt:i4>0</vt:i4>
      </vt:variant>
      <vt:variant>
        <vt:i4>5</vt:i4>
      </vt:variant>
      <vt:variant>
        <vt:lpwstr>http://www.biomatrix.com/</vt:lpwstr>
      </vt:variant>
      <vt:variant>
        <vt:lpwstr/>
      </vt:variant>
      <vt:variant>
        <vt:i4>4391027</vt:i4>
      </vt:variant>
      <vt:variant>
        <vt:i4>3</vt:i4>
      </vt:variant>
      <vt:variant>
        <vt:i4>0</vt:i4>
      </vt:variant>
      <vt:variant>
        <vt:i4>5</vt:i4>
      </vt:variant>
      <vt:variant>
        <vt:lpwstr>mailto:matt@allencaron.com</vt:lpwstr>
      </vt:variant>
      <vt:variant>
        <vt:lpwstr/>
      </vt:variant>
      <vt:variant>
        <vt:i4>6684683</vt:i4>
      </vt:variant>
      <vt:variant>
        <vt:i4>0</vt:i4>
      </vt:variant>
      <vt:variant>
        <vt:i4>0</vt:i4>
      </vt:variant>
      <vt:variant>
        <vt:i4>5</vt:i4>
      </vt:variant>
      <vt:variant>
        <vt:lpwstr>mailto:cm.loh@biosensors.com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DIVERGE 4-year Release</dc:title>
  <dc:creator>Biosensors</dc:creator>
  <cp:lastModifiedBy>Richard Kenyon</cp:lastModifiedBy>
  <cp:revision>6</cp:revision>
  <cp:lastPrinted>2012-05-11T17:27:00Z</cp:lastPrinted>
  <dcterms:created xsi:type="dcterms:W3CDTF">2012-05-17T13:15:00Z</dcterms:created>
  <dcterms:modified xsi:type="dcterms:W3CDTF">2012-05-22T09:05:00Z</dcterms:modified>
</cp:coreProperties>
</file>