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475" w:rsidRDefault="0067421F">
      <w:pPr>
        <w:autoSpaceDE w:val="0"/>
        <w:autoSpaceDN w:val="0"/>
        <w:adjustRightInd w:val="0"/>
        <w:jc w:val="center"/>
        <w:rPr>
          <w:rFonts w:ascii="Calibri" w:hAnsi="Calibri" w:cs="Arial"/>
          <w:b/>
          <w:bCs/>
          <w:sz w:val="28"/>
          <w:szCs w:val="28"/>
        </w:rPr>
      </w:pPr>
      <w:r>
        <w:rPr>
          <w:noProof/>
          <w:szCs w:val="22"/>
          <w:lang w:val="en-GB" w:eastAsia="en-GB"/>
        </w:rPr>
        <w:drawing>
          <wp:inline distT="0" distB="0" distL="0" distR="0" wp14:anchorId="46A606D7" wp14:editId="6A6132E8">
            <wp:extent cx="1685925" cy="885825"/>
            <wp:effectExtent l="0" t="0" r="9525" b="9525"/>
            <wp:docPr id="1" name="Picture 1" descr="BIG_logo_with_trade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logo_with_trademar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885825"/>
                    </a:xfrm>
                    <a:prstGeom prst="rect">
                      <a:avLst/>
                    </a:prstGeom>
                    <a:noFill/>
                    <a:ln>
                      <a:noFill/>
                    </a:ln>
                  </pic:spPr>
                </pic:pic>
              </a:graphicData>
            </a:graphic>
          </wp:inline>
        </w:drawing>
      </w:r>
    </w:p>
    <w:p w:rsidR="00181D68" w:rsidRPr="00C27BA6" w:rsidRDefault="00181D68" w:rsidP="00181D68">
      <w:pPr>
        <w:autoSpaceDE w:val="0"/>
        <w:autoSpaceDN w:val="0"/>
        <w:adjustRightInd w:val="0"/>
        <w:jc w:val="center"/>
        <w:rPr>
          <w:rFonts w:ascii="Arial" w:hAnsi="Arial" w:cs="Arial"/>
          <w:b/>
          <w:bCs/>
          <w:color w:val="000000"/>
          <w:sz w:val="40"/>
          <w:szCs w:val="40"/>
        </w:rPr>
      </w:pPr>
      <w:r w:rsidRPr="00C27BA6">
        <w:rPr>
          <w:rFonts w:ascii="Arial" w:hAnsi="Arial" w:cs="Arial"/>
          <w:b/>
          <w:bCs/>
          <w:color w:val="000000"/>
          <w:sz w:val="40"/>
          <w:szCs w:val="40"/>
        </w:rPr>
        <w:t>NEWS RELEASE</w:t>
      </w:r>
    </w:p>
    <w:p w:rsidR="00181D68" w:rsidRPr="00C27BA6" w:rsidRDefault="00181D68" w:rsidP="00181D68">
      <w:pPr>
        <w:autoSpaceDE w:val="0"/>
        <w:autoSpaceDN w:val="0"/>
        <w:adjustRightInd w:val="0"/>
        <w:rPr>
          <w:rFonts w:ascii="Arial" w:hAnsi="Arial" w:cs="Arial"/>
          <w:b/>
          <w:bCs/>
          <w:color w:val="000000"/>
          <w:sz w:val="28"/>
          <w:szCs w:val="28"/>
        </w:rPr>
      </w:pPr>
    </w:p>
    <w:p w:rsidR="00C27BA6" w:rsidRPr="00C27BA6" w:rsidRDefault="00C27BA6" w:rsidP="00C27BA6">
      <w:pPr>
        <w:autoSpaceDE w:val="0"/>
        <w:autoSpaceDN w:val="0"/>
        <w:adjustRightInd w:val="0"/>
        <w:jc w:val="center"/>
        <w:rPr>
          <w:rFonts w:ascii="Arial" w:hAnsi="Arial" w:cs="Arial"/>
          <w:b/>
          <w:bCs/>
          <w:sz w:val="32"/>
          <w:szCs w:val="32"/>
        </w:rPr>
      </w:pPr>
      <w:r w:rsidRPr="00C27BA6">
        <w:rPr>
          <w:rFonts w:ascii="Arial" w:hAnsi="Arial" w:cs="Arial"/>
          <w:b/>
          <w:bCs/>
          <w:sz w:val="32"/>
          <w:szCs w:val="32"/>
        </w:rPr>
        <w:t xml:space="preserve">New </w:t>
      </w:r>
      <w:r w:rsidR="00C67FBD">
        <w:rPr>
          <w:rFonts w:ascii="Arial" w:hAnsi="Arial" w:cs="Arial"/>
          <w:b/>
          <w:bCs/>
          <w:sz w:val="32"/>
          <w:szCs w:val="32"/>
        </w:rPr>
        <w:t xml:space="preserve">Registry </w:t>
      </w:r>
      <w:r w:rsidRPr="00C27BA6">
        <w:rPr>
          <w:rFonts w:ascii="Arial" w:hAnsi="Arial" w:cs="Arial"/>
          <w:b/>
          <w:bCs/>
          <w:sz w:val="32"/>
          <w:szCs w:val="32"/>
        </w:rPr>
        <w:t xml:space="preserve">Data Confirms Safety of BioMatrix™ </w:t>
      </w:r>
      <w:r>
        <w:rPr>
          <w:rFonts w:ascii="Arial" w:hAnsi="Arial" w:cs="Arial"/>
          <w:b/>
          <w:bCs/>
          <w:sz w:val="32"/>
          <w:szCs w:val="32"/>
        </w:rPr>
        <w:t xml:space="preserve">DES Family in </w:t>
      </w:r>
      <w:r w:rsidR="00C86622">
        <w:rPr>
          <w:rFonts w:ascii="Arial" w:hAnsi="Arial" w:cs="Arial"/>
          <w:b/>
          <w:bCs/>
          <w:sz w:val="32"/>
          <w:szCs w:val="32"/>
        </w:rPr>
        <w:t>Over 5000</w:t>
      </w:r>
      <w:r w:rsidR="00F27544">
        <w:rPr>
          <w:rFonts w:ascii="Arial" w:hAnsi="Arial" w:cs="Arial"/>
          <w:b/>
          <w:bCs/>
          <w:sz w:val="32"/>
          <w:szCs w:val="32"/>
        </w:rPr>
        <w:t xml:space="preserve"> </w:t>
      </w:r>
      <w:r>
        <w:rPr>
          <w:rFonts w:ascii="Arial" w:hAnsi="Arial" w:cs="Arial"/>
          <w:b/>
          <w:bCs/>
          <w:sz w:val="32"/>
          <w:szCs w:val="32"/>
        </w:rPr>
        <w:t>Patients</w:t>
      </w:r>
    </w:p>
    <w:p w:rsidR="00C27BA6" w:rsidRPr="00C27BA6" w:rsidRDefault="00C27BA6" w:rsidP="00C27BA6">
      <w:pPr>
        <w:pStyle w:val="NormalWeb"/>
        <w:jc w:val="both"/>
        <w:rPr>
          <w:rFonts w:ascii="Arial" w:hAnsi="Arial" w:cs="Arial"/>
          <w:bCs/>
          <w:sz w:val="22"/>
          <w:szCs w:val="22"/>
        </w:rPr>
      </w:pPr>
      <w:r w:rsidRPr="00C27BA6">
        <w:rPr>
          <w:rFonts w:ascii="Arial" w:hAnsi="Arial" w:cs="Arial"/>
          <w:b/>
          <w:bCs/>
          <w:sz w:val="22"/>
          <w:szCs w:val="22"/>
        </w:rPr>
        <w:t xml:space="preserve">Paris, France, </w:t>
      </w:r>
      <w:r>
        <w:rPr>
          <w:rFonts w:ascii="Arial" w:hAnsi="Arial" w:cs="Arial"/>
          <w:b/>
          <w:bCs/>
          <w:sz w:val="22"/>
          <w:szCs w:val="22"/>
        </w:rPr>
        <w:t>21 May 2013</w:t>
      </w:r>
      <w:r w:rsidRPr="00C27BA6">
        <w:rPr>
          <w:rFonts w:ascii="Arial" w:hAnsi="Arial" w:cs="Arial"/>
          <w:b/>
          <w:bCs/>
          <w:sz w:val="22"/>
          <w:szCs w:val="22"/>
        </w:rPr>
        <w:t xml:space="preserve"> – </w:t>
      </w:r>
      <w:r w:rsidR="00C86622">
        <w:rPr>
          <w:rFonts w:ascii="Arial" w:hAnsi="Arial" w:cs="Arial"/>
          <w:sz w:val="22"/>
          <w:szCs w:val="22"/>
        </w:rPr>
        <w:t>New</w:t>
      </w:r>
      <w:r w:rsidR="00F27544">
        <w:rPr>
          <w:rFonts w:ascii="Arial" w:hAnsi="Arial" w:cs="Arial"/>
          <w:sz w:val="22"/>
          <w:szCs w:val="22"/>
        </w:rPr>
        <w:t xml:space="preserve"> </w:t>
      </w:r>
      <w:r>
        <w:rPr>
          <w:rFonts w:ascii="Arial" w:hAnsi="Arial" w:cs="Arial"/>
          <w:bCs/>
          <w:sz w:val="22"/>
          <w:szCs w:val="22"/>
        </w:rPr>
        <w:t xml:space="preserve">registry data </w:t>
      </w:r>
      <w:r w:rsidRPr="00C27BA6">
        <w:rPr>
          <w:rFonts w:ascii="Arial" w:hAnsi="Arial" w:cs="Arial"/>
          <w:bCs/>
          <w:sz w:val="22"/>
          <w:szCs w:val="22"/>
        </w:rPr>
        <w:t>presented</w:t>
      </w:r>
      <w:r w:rsidR="00A23218">
        <w:rPr>
          <w:rFonts w:ascii="Arial" w:hAnsi="Arial" w:cs="Arial"/>
          <w:bCs/>
          <w:sz w:val="22"/>
          <w:szCs w:val="22"/>
        </w:rPr>
        <w:t xml:space="preserve"> today at EuroPCR 2013</w:t>
      </w:r>
      <w:r w:rsidRPr="00C27BA6">
        <w:rPr>
          <w:rFonts w:ascii="Arial" w:hAnsi="Arial" w:cs="Arial"/>
          <w:bCs/>
          <w:sz w:val="22"/>
          <w:szCs w:val="22"/>
        </w:rPr>
        <w:t xml:space="preserve"> has confirmed that</w:t>
      </w:r>
      <w:r w:rsidR="00A23218">
        <w:rPr>
          <w:rFonts w:ascii="Arial" w:hAnsi="Arial" w:cs="Arial"/>
          <w:bCs/>
          <w:sz w:val="22"/>
          <w:szCs w:val="22"/>
        </w:rPr>
        <w:t xml:space="preserve"> the </w:t>
      </w:r>
      <w:r w:rsidRPr="00C27BA6">
        <w:rPr>
          <w:rFonts w:ascii="Arial" w:hAnsi="Arial" w:cs="Arial"/>
          <w:sz w:val="22"/>
          <w:szCs w:val="22"/>
        </w:rPr>
        <w:t>BioMatrix</w:t>
      </w:r>
      <w:r w:rsidR="00A23218">
        <w:rPr>
          <w:rFonts w:ascii="Arial" w:hAnsi="Arial" w:cs="Arial"/>
          <w:sz w:val="22"/>
          <w:szCs w:val="22"/>
        </w:rPr>
        <w:t>™ drug-eluting stent (DES) family</w:t>
      </w:r>
      <w:r w:rsidRPr="00C27BA6">
        <w:rPr>
          <w:rFonts w:ascii="Arial" w:hAnsi="Arial" w:cs="Arial"/>
          <w:sz w:val="22"/>
          <w:szCs w:val="22"/>
        </w:rPr>
        <w:t xml:space="preserve"> is safe over a 12-month period in a </w:t>
      </w:r>
      <w:r w:rsidRPr="00C27BA6">
        <w:rPr>
          <w:rFonts w:ascii="Arial" w:hAnsi="Arial" w:cs="Arial"/>
          <w:bCs/>
          <w:sz w:val="22"/>
          <w:szCs w:val="22"/>
        </w:rPr>
        <w:t>“real-world” population</w:t>
      </w:r>
      <w:r w:rsidR="00A23218">
        <w:rPr>
          <w:rFonts w:ascii="Arial" w:hAnsi="Arial" w:cs="Arial"/>
          <w:bCs/>
          <w:sz w:val="22"/>
          <w:szCs w:val="22"/>
        </w:rPr>
        <w:t xml:space="preserve"> of </w:t>
      </w:r>
      <w:r w:rsidR="000269FA">
        <w:rPr>
          <w:rFonts w:ascii="Arial" w:hAnsi="Arial" w:cs="Arial"/>
          <w:bCs/>
          <w:sz w:val="22"/>
          <w:szCs w:val="22"/>
        </w:rPr>
        <w:t>5559</w:t>
      </w:r>
      <w:r w:rsidR="00CF7728">
        <w:rPr>
          <w:rFonts w:ascii="Arial" w:hAnsi="Arial" w:cs="Arial"/>
          <w:bCs/>
          <w:sz w:val="22"/>
          <w:szCs w:val="22"/>
        </w:rPr>
        <w:t xml:space="preserve"> </w:t>
      </w:r>
      <w:r w:rsidR="00C86622">
        <w:rPr>
          <w:rFonts w:ascii="Arial" w:hAnsi="Arial" w:cs="Arial"/>
          <w:bCs/>
          <w:sz w:val="22"/>
          <w:szCs w:val="22"/>
        </w:rPr>
        <w:t>patients</w:t>
      </w:r>
      <w:r w:rsidRPr="00C27BA6">
        <w:rPr>
          <w:rFonts w:ascii="Arial" w:hAnsi="Arial" w:cs="Arial"/>
          <w:bCs/>
          <w:sz w:val="22"/>
          <w:szCs w:val="22"/>
        </w:rPr>
        <w:t xml:space="preserve">. </w:t>
      </w:r>
    </w:p>
    <w:p w:rsidR="007439F5" w:rsidRPr="00E15246" w:rsidRDefault="00C86622" w:rsidP="00C27BA6">
      <w:pPr>
        <w:pStyle w:val="NormalWeb"/>
        <w:jc w:val="both"/>
        <w:rPr>
          <w:rFonts w:ascii="Arial" w:hAnsi="Arial" w:cs="Arial"/>
          <w:sz w:val="22"/>
          <w:szCs w:val="22"/>
          <w:lang w:val="en-US"/>
        </w:rPr>
      </w:pPr>
      <w:r>
        <w:rPr>
          <w:rFonts w:ascii="Arial" w:hAnsi="Arial" w:cs="Arial"/>
          <w:sz w:val="22"/>
          <w:szCs w:val="22"/>
        </w:rPr>
        <w:t>I</w:t>
      </w:r>
      <w:r w:rsidR="00C27BA6" w:rsidRPr="00C27BA6">
        <w:rPr>
          <w:rFonts w:ascii="Arial" w:hAnsi="Arial" w:cs="Arial"/>
          <w:sz w:val="22"/>
          <w:szCs w:val="22"/>
        </w:rPr>
        <w:t xml:space="preserve">nitiated in March 2008, </w:t>
      </w:r>
      <w:r w:rsidRPr="00C86622">
        <w:rPr>
          <w:rFonts w:ascii="Arial" w:hAnsi="Arial" w:cs="Arial"/>
          <w:sz w:val="22"/>
          <w:szCs w:val="22"/>
          <w:lang w:val="en-US"/>
        </w:rPr>
        <w:t>e-BioMatrix</w:t>
      </w:r>
      <w:r>
        <w:rPr>
          <w:rFonts w:ascii="Arial" w:hAnsi="Arial" w:cs="Arial"/>
          <w:sz w:val="22"/>
          <w:szCs w:val="22"/>
          <w:lang w:val="en-US"/>
        </w:rPr>
        <w:t xml:space="preserve"> </w:t>
      </w:r>
      <w:r w:rsidR="00C27BA6" w:rsidRPr="00C27BA6">
        <w:rPr>
          <w:rFonts w:ascii="Arial" w:hAnsi="Arial" w:cs="Arial"/>
          <w:sz w:val="22"/>
          <w:szCs w:val="22"/>
        </w:rPr>
        <w:t>is a prospective, multi-</w:t>
      </w:r>
      <w:proofErr w:type="spellStart"/>
      <w:r w:rsidR="00C27BA6" w:rsidRPr="00C27BA6">
        <w:rPr>
          <w:rFonts w:ascii="Arial" w:hAnsi="Arial" w:cs="Arial"/>
          <w:sz w:val="22"/>
          <w:szCs w:val="22"/>
        </w:rPr>
        <w:t>center</w:t>
      </w:r>
      <w:proofErr w:type="spellEnd"/>
      <w:r w:rsidR="00C27BA6" w:rsidRPr="00C27BA6">
        <w:rPr>
          <w:rFonts w:ascii="Arial" w:hAnsi="Arial" w:cs="Arial"/>
          <w:sz w:val="22"/>
          <w:szCs w:val="22"/>
        </w:rPr>
        <w:t>, observational registry</w:t>
      </w:r>
      <w:r w:rsidR="004429C8">
        <w:rPr>
          <w:rFonts w:ascii="Arial" w:hAnsi="Arial" w:cs="Arial"/>
          <w:sz w:val="22"/>
          <w:szCs w:val="22"/>
        </w:rPr>
        <w:t>.</w:t>
      </w:r>
      <w:r w:rsidR="008E00F7">
        <w:rPr>
          <w:rFonts w:ascii="Arial" w:hAnsi="Arial" w:cs="Arial"/>
          <w:sz w:val="22"/>
          <w:szCs w:val="22"/>
        </w:rPr>
        <w:t xml:space="preserve">   </w:t>
      </w:r>
      <w:r w:rsidR="00C27BA6" w:rsidRPr="00C27BA6">
        <w:rPr>
          <w:rFonts w:ascii="Arial" w:hAnsi="Arial" w:cs="Arial"/>
          <w:sz w:val="22"/>
          <w:szCs w:val="22"/>
        </w:rPr>
        <w:t xml:space="preserve"> </w:t>
      </w:r>
      <w:proofErr w:type="gramStart"/>
      <w:r w:rsidR="004429C8">
        <w:rPr>
          <w:rFonts w:ascii="Arial" w:hAnsi="Arial" w:cs="Arial"/>
          <w:sz w:val="22"/>
          <w:szCs w:val="22"/>
        </w:rPr>
        <w:t>e-</w:t>
      </w:r>
      <w:proofErr w:type="spellStart"/>
      <w:r w:rsidR="004429C8">
        <w:rPr>
          <w:rFonts w:ascii="Arial" w:hAnsi="Arial" w:cs="Arial"/>
          <w:sz w:val="22"/>
          <w:szCs w:val="22"/>
        </w:rPr>
        <w:t>BioMatrix</w:t>
      </w:r>
      <w:proofErr w:type="spellEnd"/>
      <w:proofErr w:type="gramEnd"/>
      <w:r w:rsidR="004429C8">
        <w:rPr>
          <w:rFonts w:ascii="Arial" w:hAnsi="Arial" w:cs="Arial"/>
          <w:sz w:val="22"/>
          <w:szCs w:val="22"/>
        </w:rPr>
        <w:t xml:space="preserve"> was </w:t>
      </w:r>
      <w:r>
        <w:rPr>
          <w:rFonts w:ascii="Arial" w:hAnsi="Arial" w:cs="Arial"/>
          <w:sz w:val="22"/>
          <w:szCs w:val="22"/>
        </w:rPr>
        <w:t xml:space="preserve">designed </w:t>
      </w:r>
      <w:r w:rsidR="00A23218">
        <w:rPr>
          <w:rFonts w:ascii="Arial" w:hAnsi="Arial" w:cs="Arial"/>
          <w:sz w:val="22"/>
          <w:szCs w:val="22"/>
        </w:rPr>
        <w:t xml:space="preserve">to assess the </w:t>
      </w:r>
      <w:r w:rsidR="00F40C14">
        <w:rPr>
          <w:rFonts w:ascii="Arial" w:hAnsi="Arial" w:cs="Arial"/>
          <w:sz w:val="22"/>
          <w:szCs w:val="22"/>
        </w:rPr>
        <w:t xml:space="preserve">reproducibility </w:t>
      </w:r>
      <w:r w:rsidR="00F40C14" w:rsidRPr="00F40C14">
        <w:rPr>
          <w:rFonts w:ascii="Arial" w:hAnsi="Arial" w:cs="Arial"/>
          <w:sz w:val="22"/>
          <w:szCs w:val="22"/>
          <w:lang w:val="en-US"/>
        </w:rPr>
        <w:t xml:space="preserve">of </w:t>
      </w:r>
      <w:r w:rsidR="004429C8">
        <w:rPr>
          <w:rFonts w:ascii="Arial" w:hAnsi="Arial" w:cs="Arial"/>
          <w:sz w:val="22"/>
          <w:szCs w:val="22"/>
          <w:lang w:val="en-US"/>
        </w:rPr>
        <w:t xml:space="preserve">the long term results </w:t>
      </w:r>
      <w:r w:rsidR="00C40BDB">
        <w:rPr>
          <w:rFonts w:ascii="Arial" w:hAnsi="Arial" w:cs="Arial"/>
          <w:sz w:val="22"/>
          <w:szCs w:val="22"/>
          <w:lang w:val="en-US"/>
        </w:rPr>
        <w:t>from</w:t>
      </w:r>
      <w:r w:rsidR="004429C8">
        <w:rPr>
          <w:rFonts w:ascii="Arial" w:hAnsi="Arial" w:cs="Arial"/>
          <w:sz w:val="22"/>
          <w:szCs w:val="22"/>
          <w:lang w:val="en-US"/>
        </w:rPr>
        <w:t xml:space="preserve"> </w:t>
      </w:r>
      <w:r w:rsidR="00F40C14" w:rsidRPr="00F40C14">
        <w:rPr>
          <w:rFonts w:ascii="Arial" w:hAnsi="Arial" w:cs="Arial"/>
          <w:sz w:val="22"/>
          <w:szCs w:val="22"/>
          <w:lang w:val="en-US"/>
        </w:rPr>
        <w:t xml:space="preserve">LEADERS, </w:t>
      </w:r>
      <w:r w:rsidR="00B5581B">
        <w:rPr>
          <w:rFonts w:ascii="Arial" w:hAnsi="Arial" w:cs="Arial"/>
          <w:sz w:val="22"/>
          <w:szCs w:val="22"/>
          <w:lang w:val="en-US"/>
        </w:rPr>
        <w:t>Biosensors’ landmark randomized clinical trial</w:t>
      </w:r>
      <w:r w:rsidR="00F40C14">
        <w:rPr>
          <w:rFonts w:ascii="Arial" w:hAnsi="Arial" w:cs="Arial"/>
          <w:sz w:val="22"/>
          <w:szCs w:val="22"/>
          <w:lang w:val="en-US"/>
        </w:rPr>
        <w:t xml:space="preserve">, </w:t>
      </w:r>
      <w:r w:rsidR="004429C8">
        <w:rPr>
          <w:rFonts w:ascii="Arial" w:hAnsi="Arial" w:cs="Arial"/>
          <w:sz w:val="22"/>
          <w:szCs w:val="22"/>
          <w:lang w:val="en-US"/>
        </w:rPr>
        <w:t xml:space="preserve">but </w:t>
      </w:r>
      <w:r w:rsidR="004429C8">
        <w:rPr>
          <w:rFonts w:ascii="Arial" w:hAnsi="Arial" w:cs="Arial"/>
          <w:sz w:val="22"/>
          <w:szCs w:val="22"/>
        </w:rPr>
        <w:t xml:space="preserve">in </w:t>
      </w:r>
      <w:r w:rsidR="004429C8">
        <w:rPr>
          <w:rFonts w:ascii="Arial" w:hAnsi="Arial" w:cs="Arial"/>
          <w:sz w:val="22"/>
          <w:szCs w:val="22"/>
          <w:lang w:val="en-US"/>
        </w:rPr>
        <w:t>a broader range</w:t>
      </w:r>
      <w:r w:rsidR="00F74B28">
        <w:rPr>
          <w:rFonts w:ascii="Arial" w:hAnsi="Arial" w:cs="Arial"/>
          <w:sz w:val="22"/>
          <w:szCs w:val="22"/>
        </w:rPr>
        <w:t xml:space="preserve"> of centres</w:t>
      </w:r>
      <w:r w:rsidR="00B5581B">
        <w:rPr>
          <w:rFonts w:ascii="Arial" w:hAnsi="Arial" w:cs="Arial"/>
          <w:sz w:val="22"/>
          <w:szCs w:val="22"/>
        </w:rPr>
        <w:t xml:space="preserve"> representing “real world” patients</w:t>
      </w:r>
      <w:r w:rsidR="00F74B28">
        <w:rPr>
          <w:rFonts w:ascii="Arial" w:hAnsi="Arial" w:cs="Arial"/>
          <w:sz w:val="22"/>
          <w:szCs w:val="22"/>
        </w:rPr>
        <w:t>. Data was pooled</w:t>
      </w:r>
      <w:r w:rsidR="00F27544">
        <w:rPr>
          <w:rFonts w:ascii="Arial" w:hAnsi="Arial" w:cs="Arial"/>
          <w:sz w:val="22"/>
          <w:szCs w:val="22"/>
        </w:rPr>
        <w:t xml:space="preserve"> from two different registries: </w:t>
      </w:r>
      <w:r w:rsidR="007439F5" w:rsidRPr="00C27BA6">
        <w:rPr>
          <w:rFonts w:ascii="Arial" w:hAnsi="Arial" w:cs="Arial"/>
          <w:sz w:val="22"/>
          <w:szCs w:val="22"/>
        </w:rPr>
        <w:t>e-BioMatrix PMS</w:t>
      </w:r>
      <w:r w:rsidR="007439F5">
        <w:rPr>
          <w:rFonts w:ascii="Arial" w:hAnsi="Arial" w:cs="Arial"/>
          <w:sz w:val="22"/>
          <w:szCs w:val="22"/>
        </w:rPr>
        <w:t xml:space="preserve">, involving </w:t>
      </w:r>
      <w:r w:rsidR="000269FA">
        <w:rPr>
          <w:rFonts w:ascii="Arial" w:hAnsi="Arial" w:cs="Arial"/>
          <w:sz w:val="22"/>
          <w:szCs w:val="22"/>
        </w:rPr>
        <w:t>1106</w:t>
      </w:r>
      <w:r w:rsidR="007439F5">
        <w:rPr>
          <w:rFonts w:ascii="Arial" w:hAnsi="Arial" w:cs="Arial"/>
          <w:sz w:val="22"/>
          <w:szCs w:val="22"/>
        </w:rPr>
        <w:t xml:space="preserve"> patients, and </w:t>
      </w:r>
      <w:r w:rsidR="007439F5" w:rsidRPr="00C27BA6">
        <w:rPr>
          <w:rFonts w:ascii="Arial" w:hAnsi="Arial" w:cs="Arial"/>
          <w:sz w:val="22"/>
          <w:szCs w:val="22"/>
        </w:rPr>
        <w:t>e</w:t>
      </w:r>
      <w:r w:rsidR="007439F5">
        <w:rPr>
          <w:rFonts w:ascii="Arial" w:hAnsi="Arial" w:cs="Arial"/>
          <w:sz w:val="22"/>
          <w:szCs w:val="22"/>
        </w:rPr>
        <w:t xml:space="preserve">-BioMatrix PMR, involving </w:t>
      </w:r>
      <w:r w:rsidR="000269FA">
        <w:rPr>
          <w:rFonts w:ascii="Arial" w:hAnsi="Arial" w:cs="Arial"/>
          <w:sz w:val="22"/>
          <w:szCs w:val="22"/>
        </w:rPr>
        <w:t>4453</w:t>
      </w:r>
      <w:r w:rsidR="007439F5">
        <w:rPr>
          <w:rFonts w:ascii="Arial" w:hAnsi="Arial" w:cs="Arial"/>
          <w:sz w:val="22"/>
          <w:szCs w:val="22"/>
        </w:rPr>
        <w:t xml:space="preserve"> patients. </w:t>
      </w:r>
      <w:r w:rsidR="00C27BA6" w:rsidRPr="00C27BA6">
        <w:rPr>
          <w:rFonts w:ascii="Arial" w:hAnsi="Arial" w:cs="Arial"/>
          <w:sz w:val="22"/>
          <w:szCs w:val="22"/>
        </w:rPr>
        <w:t xml:space="preserve">The primary endpoint </w:t>
      </w:r>
      <w:r w:rsidR="007439F5">
        <w:rPr>
          <w:rFonts w:ascii="Arial" w:hAnsi="Arial" w:cs="Arial"/>
          <w:sz w:val="22"/>
          <w:szCs w:val="22"/>
        </w:rPr>
        <w:t xml:space="preserve">for </w:t>
      </w:r>
      <w:r w:rsidR="00C27BA6" w:rsidRPr="00C27BA6">
        <w:rPr>
          <w:rFonts w:ascii="Arial" w:hAnsi="Arial" w:cs="Arial"/>
          <w:sz w:val="22"/>
          <w:szCs w:val="22"/>
        </w:rPr>
        <w:t xml:space="preserve">the registry was </w:t>
      </w:r>
      <w:smartTag w:uri="urn:schemas-microsoft-com:office:smarttags" w:element="stockticker">
        <w:r w:rsidR="00C27BA6" w:rsidRPr="00C27BA6">
          <w:rPr>
            <w:rFonts w:ascii="Arial" w:hAnsi="Arial" w:cs="Arial"/>
            <w:bCs/>
            <w:sz w:val="22"/>
            <w:szCs w:val="22"/>
          </w:rPr>
          <w:t>MACE</w:t>
        </w:r>
      </w:smartTag>
      <w:r w:rsidR="00C27BA6" w:rsidRPr="00C27BA6">
        <w:rPr>
          <w:rFonts w:ascii="Arial" w:hAnsi="Arial" w:cs="Arial"/>
          <w:bCs/>
          <w:sz w:val="22"/>
          <w:szCs w:val="22"/>
        </w:rPr>
        <w:t xml:space="preserve"> (a composite of cardiac death, MI and clinically-</w:t>
      </w:r>
      <w:r w:rsidR="001D1723">
        <w:rPr>
          <w:rFonts w:ascii="Arial" w:hAnsi="Arial" w:cs="Arial"/>
          <w:bCs/>
          <w:sz w:val="22"/>
          <w:szCs w:val="22"/>
        </w:rPr>
        <w:t>indicated</w:t>
      </w:r>
      <w:r w:rsidR="001D1723" w:rsidRPr="00C27BA6">
        <w:rPr>
          <w:rFonts w:ascii="Arial" w:hAnsi="Arial" w:cs="Arial"/>
          <w:bCs/>
          <w:sz w:val="22"/>
          <w:szCs w:val="22"/>
        </w:rPr>
        <w:t xml:space="preserve"> </w:t>
      </w:r>
      <w:r w:rsidR="00C27BA6" w:rsidRPr="00C27BA6">
        <w:rPr>
          <w:rFonts w:ascii="Arial" w:hAnsi="Arial" w:cs="Arial"/>
          <w:bCs/>
          <w:sz w:val="22"/>
          <w:szCs w:val="22"/>
        </w:rPr>
        <w:t xml:space="preserve">TVR) at 12 months. </w:t>
      </w:r>
    </w:p>
    <w:p w:rsidR="00C27BA6" w:rsidRPr="00865F74" w:rsidRDefault="007439F5" w:rsidP="00C27BA6">
      <w:pPr>
        <w:pStyle w:val="NormalWeb"/>
        <w:jc w:val="both"/>
        <w:rPr>
          <w:rFonts w:ascii="Arial" w:hAnsi="Arial" w:cs="Arial"/>
          <w:sz w:val="22"/>
          <w:szCs w:val="22"/>
          <w:lang w:val="en-US"/>
        </w:rPr>
      </w:pPr>
      <w:r>
        <w:rPr>
          <w:rFonts w:ascii="Arial" w:hAnsi="Arial" w:cs="Arial"/>
          <w:sz w:val="22"/>
          <w:szCs w:val="22"/>
        </w:rPr>
        <w:t xml:space="preserve">Of the </w:t>
      </w:r>
      <w:r w:rsidR="000269FA">
        <w:rPr>
          <w:rFonts w:ascii="Arial" w:hAnsi="Arial" w:cs="Arial"/>
          <w:sz w:val="22"/>
          <w:szCs w:val="22"/>
        </w:rPr>
        <w:t>5559</w:t>
      </w:r>
      <w:r w:rsidR="00C27BA6" w:rsidRPr="00C27BA6">
        <w:rPr>
          <w:rFonts w:ascii="Arial" w:hAnsi="Arial" w:cs="Arial"/>
          <w:sz w:val="22"/>
          <w:szCs w:val="22"/>
        </w:rPr>
        <w:t xml:space="preserve"> p</w:t>
      </w:r>
      <w:r w:rsidR="00C67FBD">
        <w:rPr>
          <w:rFonts w:ascii="Arial" w:hAnsi="Arial" w:cs="Arial"/>
          <w:sz w:val="22"/>
          <w:szCs w:val="22"/>
        </w:rPr>
        <w:t>atients studied</w:t>
      </w:r>
      <w:r w:rsidR="001D1723">
        <w:rPr>
          <w:rFonts w:ascii="Arial" w:hAnsi="Arial" w:cs="Arial"/>
          <w:sz w:val="22"/>
          <w:szCs w:val="22"/>
        </w:rPr>
        <w:t xml:space="preserve">, </w:t>
      </w:r>
      <w:r w:rsidR="003A0C1E" w:rsidRPr="00865F74">
        <w:rPr>
          <w:rFonts w:ascii="Arial" w:hAnsi="Arial" w:cs="Arial"/>
          <w:bCs/>
          <w:sz w:val="22"/>
          <w:szCs w:val="22"/>
          <w:lang w:val="en-JM"/>
        </w:rPr>
        <w:t xml:space="preserve">5327 patients </w:t>
      </w:r>
      <w:r w:rsidR="0001517F" w:rsidRPr="00865F74">
        <w:rPr>
          <w:rFonts w:ascii="Arial" w:hAnsi="Arial" w:cs="Arial"/>
          <w:bCs/>
          <w:sz w:val="22"/>
          <w:szCs w:val="22"/>
          <w:lang w:val="en-JM"/>
        </w:rPr>
        <w:t xml:space="preserve">(96%) </w:t>
      </w:r>
      <w:r w:rsidR="001D1723" w:rsidRPr="00865F74">
        <w:rPr>
          <w:rFonts w:ascii="Arial" w:hAnsi="Arial" w:cs="Arial"/>
          <w:bCs/>
          <w:sz w:val="22"/>
          <w:szCs w:val="22"/>
          <w:lang w:val="en-JM"/>
        </w:rPr>
        <w:t xml:space="preserve">were followed up at </w:t>
      </w:r>
      <w:r w:rsidR="003A0C1E" w:rsidRPr="00865F74">
        <w:rPr>
          <w:rFonts w:ascii="Arial" w:hAnsi="Arial" w:cs="Arial"/>
          <w:bCs/>
          <w:sz w:val="22"/>
          <w:szCs w:val="22"/>
          <w:lang w:val="en-JM"/>
        </w:rPr>
        <w:t>12-month</w:t>
      </w:r>
      <w:r w:rsidR="00C40BDB" w:rsidRPr="00865F74">
        <w:rPr>
          <w:rFonts w:ascii="Arial" w:hAnsi="Arial" w:cs="Arial"/>
          <w:bCs/>
          <w:sz w:val="22"/>
          <w:szCs w:val="22"/>
          <w:lang w:val="en-JM"/>
        </w:rPr>
        <w:t>s</w:t>
      </w:r>
      <w:r w:rsidR="0001517F" w:rsidRPr="00865F74">
        <w:rPr>
          <w:rFonts w:ascii="Arial" w:hAnsi="Arial" w:cs="Arial"/>
          <w:bCs/>
          <w:sz w:val="22"/>
          <w:szCs w:val="22"/>
          <w:lang w:val="en-JM"/>
        </w:rPr>
        <w:t>.</w:t>
      </w:r>
      <w:r w:rsidR="0001517F">
        <w:rPr>
          <w:rFonts w:ascii="Arial" w:hAnsi="Arial" w:cs="Arial"/>
          <w:b/>
          <w:bCs/>
          <w:sz w:val="22"/>
          <w:szCs w:val="22"/>
          <w:lang w:val="en-JM"/>
        </w:rPr>
        <w:t xml:space="preserve"> </w:t>
      </w:r>
      <w:r w:rsidR="0001517F">
        <w:rPr>
          <w:rFonts w:ascii="Arial" w:hAnsi="Arial" w:cs="Arial"/>
          <w:sz w:val="22"/>
          <w:szCs w:val="22"/>
        </w:rPr>
        <w:t>O</w:t>
      </w:r>
      <w:r w:rsidR="00C67FBD">
        <w:rPr>
          <w:rFonts w:ascii="Arial" w:hAnsi="Arial" w:cs="Arial"/>
          <w:sz w:val="22"/>
          <w:szCs w:val="22"/>
        </w:rPr>
        <w:t xml:space="preserve">nly </w:t>
      </w:r>
      <w:r w:rsidR="004B0CAF">
        <w:rPr>
          <w:rFonts w:ascii="Arial" w:hAnsi="Arial" w:cs="Arial"/>
          <w:sz w:val="22"/>
          <w:szCs w:val="22"/>
        </w:rPr>
        <w:t>239</w:t>
      </w:r>
      <w:r w:rsidR="004B0CAF" w:rsidRPr="00C27BA6">
        <w:rPr>
          <w:rFonts w:ascii="Arial" w:hAnsi="Arial" w:cs="Arial"/>
          <w:sz w:val="22"/>
          <w:szCs w:val="22"/>
        </w:rPr>
        <w:t xml:space="preserve"> </w:t>
      </w:r>
      <w:r w:rsidR="00C27BA6" w:rsidRPr="00C27BA6">
        <w:rPr>
          <w:rFonts w:ascii="Arial" w:hAnsi="Arial" w:cs="Arial"/>
          <w:sz w:val="22"/>
          <w:szCs w:val="22"/>
        </w:rPr>
        <w:t>(</w:t>
      </w:r>
      <w:r w:rsidR="004B0CAF">
        <w:rPr>
          <w:rFonts w:ascii="Arial" w:hAnsi="Arial" w:cs="Arial"/>
          <w:sz w:val="22"/>
          <w:szCs w:val="22"/>
        </w:rPr>
        <w:t>4.3</w:t>
      </w:r>
      <w:r w:rsidR="00C27BA6" w:rsidRPr="00C27BA6">
        <w:rPr>
          <w:rFonts w:ascii="Arial" w:hAnsi="Arial" w:cs="Arial"/>
          <w:sz w:val="22"/>
          <w:szCs w:val="22"/>
        </w:rPr>
        <w:t xml:space="preserve">%) </w:t>
      </w:r>
      <w:r w:rsidR="00F6018E">
        <w:rPr>
          <w:rFonts w:ascii="Arial" w:hAnsi="Arial" w:cs="Arial"/>
          <w:sz w:val="22"/>
          <w:szCs w:val="22"/>
        </w:rPr>
        <w:t xml:space="preserve">were reported as experiencing a primary endpoint event. </w:t>
      </w:r>
      <w:r w:rsidR="00BC1E92">
        <w:rPr>
          <w:rFonts w:ascii="Arial" w:hAnsi="Arial" w:cs="Arial"/>
          <w:sz w:val="22"/>
          <w:szCs w:val="22"/>
        </w:rPr>
        <w:t xml:space="preserve">A very low rate of </w:t>
      </w:r>
      <w:r w:rsidR="0001517F">
        <w:rPr>
          <w:rFonts w:ascii="Arial" w:hAnsi="Arial" w:cs="Arial"/>
          <w:sz w:val="22"/>
          <w:szCs w:val="22"/>
        </w:rPr>
        <w:t>definite/ probabl</w:t>
      </w:r>
      <w:r w:rsidR="00C40BDB">
        <w:rPr>
          <w:rFonts w:ascii="Arial" w:hAnsi="Arial" w:cs="Arial"/>
          <w:sz w:val="22"/>
          <w:szCs w:val="22"/>
        </w:rPr>
        <w:t>e</w:t>
      </w:r>
      <w:r w:rsidR="0001517F">
        <w:rPr>
          <w:rFonts w:ascii="Arial" w:hAnsi="Arial" w:cs="Arial"/>
          <w:sz w:val="22"/>
          <w:szCs w:val="22"/>
        </w:rPr>
        <w:t xml:space="preserve"> </w:t>
      </w:r>
      <w:r w:rsidR="00BC1E92">
        <w:rPr>
          <w:rFonts w:ascii="Arial" w:hAnsi="Arial" w:cs="Arial"/>
          <w:sz w:val="22"/>
          <w:szCs w:val="22"/>
        </w:rPr>
        <w:t>stent thrombosis was observed (0.6%), with most incidences occurring in the first month, while low rates of major bleeding continued out to 12 months, with an incidence of 1.6%.</w:t>
      </w:r>
      <w:r w:rsidR="0001517F">
        <w:rPr>
          <w:rFonts w:ascii="Arial" w:hAnsi="Arial" w:cs="Arial"/>
          <w:sz w:val="22"/>
          <w:szCs w:val="22"/>
        </w:rPr>
        <w:t xml:space="preserve"> </w:t>
      </w:r>
    </w:p>
    <w:p w:rsidR="00C27BA6" w:rsidRPr="00C27BA6" w:rsidRDefault="00C27BA6" w:rsidP="00C27BA6">
      <w:pPr>
        <w:spacing w:after="120"/>
        <w:jc w:val="both"/>
        <w:rPr>
          <w:rFonts w:ascii="Arial" w:hAnsi="Arial" w:cs="Arial"/>
          <w:sz w:val="22"/>
          <w:szCs w:val="22"/>
        </w:rPr>
      </w:pPr>
      <w:r w:rsidRPr="00C27BA6">
        <w:rPr>
          <w:rFonts w:ascii="Arial" w:hAnsi="Arial" w:cs="Arial"/>
          <w:sz w:val="22"/>
          <w:szCs w:val="22"/>
        </w:rPr>
        <w:t xml:space="preserve">A broad range of inclusion criteria have ensured that e-BioMatrix is a “real-world” </w:t>
      </w:r>
      <w:r w:rsidR="00F27544">
        <w:rPr>
          <w:rFonts w:ascii="Arial" w:hAnsi="Arial" w:cs="Arial"/>
          <w:sz w:val="22"/>
          <w:szCs w:val="22"/>
        </w:rPr>
        <w:t xml:space="preserve">registry: patients </w:t>
      </w:r>
      <w:r w:rsidR="00865F74">
        <w:rPr>
          <w:rFonts w:ascii="Arial" w:hAnsi="Arial" w:cs="Arial"/>
          <w:sz w:val="22"/>
          <w:szCs w:val="22"/>
        </w:rPr>
        <w:t xml:space="preserve">just </w:t>
      </w:r>
      <w:r w:rsidR="00EB7573" w:rsidRPr="00C27BA6">
        <w:rPr>
          <w:rFonts w:ascii="Arial" w:hAnsi="Arial" w:cs="Arial"/>
          <w:sz w:val="22"/>
          <w:szCs w:val="22"/>
        </w:rPr>
        <w:t xml:space="preserve">had </w:t>
      </w:r>
      <w:r w:rsidRPr="00C27BA6">
        <w:rPr>
          <w:rFonts w:ascii="Arial" w:hAnsi="Arial" w:cs="Arial"/>
          <w:sz w:val="22"/>
          <w:szCs w:val="22"/>
        </w:rPr>
        <w:t>to be</w:t>
      </w:r>
      <w:r w:rsidR="00865F74">
        <w:rPr>
          <w:rFonts w:ascii="Arial" w:hAnsi="Arial" w:cs="Arial"/>
          <w:sz w:val="22"/>
          <w:szCs w:val="22"/>
        </w:rPr>
        <w:t xml:space="preserve"> a minimum of </w:t>
      </w:r>
      <w:r w:rsidRPr="00C27BA6">
        <w:rPr>
          <w:rFonts w:ascii="Arial" w:hAnsi="Arial" w:cs="Arial"/>
          <w:sz w:val="22"/>
          <w:szCs w:val="22"/>
        </w:rPr>
        <w:t>18 years old</w:t>
      </w:r>
      <w:r w:rsidR="00F27544">
        <w:rPr>
          <w:rFonts w:ascii="Arial" w:hAnsi="Arial" w:cs="Arial"/>
          <w:sz w:val="22"/>
          <w:szCs w:val="22"/>
        </w:rPr>
        <w:t xml:space="preserve"> </w:t>
      </w:r>
      <w:r w:rsidR="00F40C14">
        <w:rPr>
          <w:rFonts w:ascii="Arial" w:hAnsi="Arial" w:cs="Arial"/>
          <w:sz w:val="22"/>
          <w:szCs w:val="22"/>
        </w:rPr>
        <w:t xml:space="preserve">and </w:t>
      </w:r>
      <w:r w:rsidR="00F27544">
        <w:rPr>
          <w:rFonts w:ascii="Arial" w:hAnsi="Arial" w:cs="Arial"/>
          <w:sz w:val="22"/>
          <w:szCs w:val="22"/>
        </w:rPr>
        <w:t xml:space="preserve">have </w:t>
      </w:r>
      <w:r w:rsidR="00F6018E">
        <w:rPr>
          <w:rFonts w:ascii="Arial" w:hAnsi="Arial" w:cs="Arial"/>
          <w:sz w:val="22"/>
          <w:szCs w:val="22"/>
        </w:rPr>
        <w:t xml:space="preserve">been treated with one of the BioMatrix family of </w:t>
      </w:r>
      <w:r w:rsidR="00BC1E92">
        <w:rPr>
          <w:rFonts w:ascii="Arial" w:hAnsi="Arial" w:cs="Arial"/>
          <w:sz w:val="22"/>
          <w:szCs w:val="22"/>
        </w:rPr>
        <w:t xml:space="preserve">DES </w:t>
      </w:r>
      <w:r w:rsidR="00EB7573">
        <w:rPr>
          <w:rFonts w:ascii="Arial" w:hAnsi="Arial" w:cs="Arial"/>
          <w:sz w:val="22"/>
          <w:szCs w:val="22"/>
        </w:rPr>
        <w:t>(</w:t>
      </w:r>
      <w:r w:rsidR="00F6018E">
        <w:rPr>
          <w:rFonts w:ascii="Arial" w:hAnsi="Arial" w:cs="Arial"/>
          <w:sz w:val="22"/>
          <w:szCs w:val="22"/>
        </w:rPr>
        <w:t>any size</w:t>
      </w:r>
      <w:r w:rsidR="00EB7573">
        <w:rPr>
          <w:rFonts w:ascii="Arial" w:hAnsi="Arial" w:cs="Arial"/>
          <w:sz w:val="22"/>
          <w:szCs w:val="22"/>
        </w:rPr>
        <w:t xml:space="preserve">, </w:t>
      </w:r>
      <w:r w:rsidR="00F6018E">
        <w:rPr>
          <w:rFonts w:ascii="Arial" w:hAnsi="Arial" w:cs="Arial"/>
          <w:sz w:val="22"/>
          <w:szCs w:val="22"/>
        </w:rPr>
        <w:t>any vessel</w:t>
      </w:r>
      <w:r w:rsidR="00EB7573">
        <w:rPr>
          <w:rFonts w:ascii="Arial" w:hAnsi="Arial" w:cs="Arial"/>
          <w:sz w:val="22"/>
          <w:szCs w:val="22"/>
        </w:rPr>
        <w:t>)</w:t>
      </w:r>
      <w:r w:rsidR="00F40C14">
        <w:rPr>
          <w:rFonts w:ascii="Arial" w:hAnsi="Arial" w:cs="Arial"/>
          <w:sz w:val="22"/>
          <w:szCs w:val="22"/>
        </w:rPr>
        <w:t xml:space="preserve">. Multiple stents were allowed. </w:t>
      </w:r>
      <w:r w:rsidRPr="00C27BA6">
        <w:rPr>
          <w:rFonts w:ascii="Arial" w:hAnsi="Arial" w:cs="Arial"/>
          <w:sz w:val="22"/>
          <w:szCs w:val="22"/>
        </w:rPr>
        <w:t xml:space="preserve">There </w:t>
      </w:r>
      <w:r w:rsidR="00F40C14">
        <w:rPr>
          <w:rFonts w:ascii="Arial" w:hAnsi="Arial" w:cs="Arial"/>
          <w:sz w:val="22"/>
          <w:szCs w:val="22"/>
        </w:rPr>
        <w:t>were</w:t>
      </w:r>
      <w:r w:rsidRPr="00C27BA6">
        <w:rPr>
          <w:rFonts w:ascii="Arial" w:hAnsi="Arial" w:cs="Arial"/>
          <w:sz w:val="22"/>
          <w:szCs w:val="22"/>
        </w:rPr>
        <w:t xml:space="preserve"> no limitations on the number of treated lesions, vessels, or lesion length.</w:t>
      </w:r>
    </w:p>
    <w:p w:rsidR="009F69C0" w:rsidRDefault="009F69C0" w:rsidP="00C27BA6">
      <w:pPr>
        <w:spacing w:after="120"/>
        <w:jc w:val="both"/>
        <w:rPr>
          <w:rFonts w:ascii="Arial" w:hAnsi="Arial" w:cs="Arial"/>
          <w:sz w:val="22"/>
          <w:szCs w:val="22"/>
        </w:rPr>
      </w:pPr>
    </w:p>
    <w:p w:rsidR="00C27BA6" w:rsidRDefault="00F40C14" w:rsidP="00C27BA6">
      <w:pPr>
        <w:spacing w:after="120"/>
        <w:jc w:val="both"/>
        <w:rPr>
          <w:rFonts w:ascii="Arial" w:hAnsi="Arial" w:cs="Arial"/>
          <w:sz w:val="22"/>
          <w:szCs w:val="22"/>
        </w:rPr>
      </w:pPr>
      <w:r>
        <w:rPr>
          <w:rFonts w:ascii="Arial" w:hAnsi="Arial" w:cs="Arial"/>
          <w:sz w:val="22"/>
          <w:szCs w:val="22"/>
        </w:rPr>
        <w:t>“</w:t>
      </w:r>
      <w:r w:rsidR="0001517F">
        <w:rPr>
          <w:rFonts w:ascii="Arial" w:hAnsi="Arial" w:cs="Arial"/>
          <w:sz w:val="22"/>
          <w:szCs w:val="22"/>
        </w:rPr>
        <w:t xml:space="preserve">The findings of this real-world registry are very important </w:t>
      </w:r>
      <w:r w:rsidR="00666395">
        <w:rPr>
          <w:rFonts w:ascii="Arial" w:hAnsi="Arial" w:cs="Arial"/>
          <w:sz w:val="22"/>
          <w:szCs w:val="22"/>
        </w:rPr>
        <w:t xml:space="preserve">in helping us </w:t>
      </w:r>
      <w:r w:rsidR="0001517F">
        <w:rPr>
          <w:rFonts w:ascii="Arial" w:hAnsi="Arial" w:cs="Arial"/>
          <w:sz w:val="22"/>
          <w:szCs w:val="22"/>
        </w:rPr>
        <w:t xml:space="preserve">to learn more about the safety aspects </w:t>
      </w:r>
      <w:r w:rsidR="00666395">
        <w:rPr>
          <w:rFonts w:ascii="Arial" w:hAnsi="Arial" w:cs="Arial"/>
          <w:sz w:val="22"/>
          <w:szCs w:val="22"/>
        </w:rPr>
        <w:t>of drug-eluting stents</w:t>
      </w:r>
      <w:r w:rsidR="0001517F">
        <w:rPr>
          <w:rFonts w:ascii="Arial" w:hAnsi="Arial" w:cs="Arial"/>
          <w:sz w:val="22"/>
          <w:szCs w:val="22"/>
        </w:rPr>
        <w:t xml:space="preserve">. </w:t>
      </w:r>
      <w:r w:rsidRPr="00F40C14">
        <w:rPr>
          <w:rFonts w:ascii="Arial" w:hAnsi="Arial" w:cs="Arial"/>
          <w:sz w:val="22"/>
          <w:szCs w:val="22"/>
        </w:rPr>
        <w:t>The very low 12-month rate of definite and probable stent thrombosis confirm that stent thrombosis, while still associated with significant mortality, is no longer a frequent problem</w:t>
      </w:r>
      <w:r>
        <w:rPr>
          <w:rFonts w:ascii="Arial" w:hAnsi="Arial" w:cs="Arial"/>
          <w:sz w:val="22"/>
          <w:szCs w:val="22"/>
        </w:rPr>
        <w:t xml:space="preserve">”, </w:t>
      </w:r>
      <w:r w:rsidRPr="00F40C14">
        <w:rPr>
          <w:rFonts w:ascii="Arial" w:hAnsi="Arial" w:cs="Arial"/>
          <w:sz w:val="22"/>
          <w:szCs w:val="22"/>
        </w:rPr>
        <w:t xml:space="preserve">commented Principle Investigator Dr. Philip Urban, </w:t>
      </w:r>
      <w:r w:rsidRPr="00F40C14">
        <w:rPr>
          <w:rFonts w:ascii="Arial" w:hAnsi="Arial" w:cs="Arial"/>
          <w:sz w:val="22"/>
          <w:szCs w:val="22"/>
          <w:lang w:val="en-GB"/>
        </w:rPr>
        <w:t>Hôpital de la Tour</w:t>
      </w:r>
      <w:r w:rsidRPr="00F40C14">
        <w:rPr>
          <w:rFonts w:ascii="Arial" w:hAnsi="Arial" w:cs="Arial"/>
          <w:sz w:val="22"/>
          <w:szCs w:val="22"/>
        </w:rPr>
        <w:t>, Geneva, Switzerland.</w:t>
      </w:r>
      <w:r>
        <w:rPr>
          <w:rFonts w:ascii="Arial" w:hAnsi="Arial" w:cs="Arial"/>
          <w:sz w:val="22"/>
          <w:szCs w:val="22"/>
        </w:rPr>
        <w:t xml:space="preserve"> “</w:t>
      </w:r>
      <w:r w:rsidRPr="00F40C14">
        <w:rPr>
          <w:rFonts w:ascii="Arial" w:hAnsi="Arial" w:cs="Arial"/>
          <w:sz w:val="22"/>
          <w:szCs w:val="22"/>
        </w:rPr>
        <w:t>Shorter DAPT courses could be expected to be associated with a decreased incidence of major bleeding</w:t>
      </w:r>
      <w:r>
        <w:rPr>
          <w:rFonts w:ascii="Arial" w:hAnsi="Arial" w:cs="Arial"/>
          <w:sz w:val="22"/>
          <w:szCs w:val="22"/>
        </w:rPr>
        <w:t>”.</w:t>
      </w:r>
      <w:r w:rsidRPr="00F40C14">
        <w:rPr>
          <w:rFonts w:ascii="Arial" w:hAnsi="Arial" w:cs="Arial"/>
          <w:sz w:val="22"/>
          <w:szCs w:val="22"/>
        </w:rPr>
        <w:t xml:space="preserve"> </w:t>
      </w:r>
    </w:p>
    <w:p w:rsidR="009F69C0" w:rsidRPr="00C27BA6" w:rsidRDefault="009F69C0" w:rsidP="00C27BA6">
      <w:pPr>
        <w:spacing w:after="120"/>
        <w:jc w:val="both"/>
        <w:rPr>
          <w:rFonts w:ascii="Arial" w:hAnsi="Arial" w:cs="Arial"/>
          <w:sz w:val="22"/>
          <w:szCs w:val="22"/>
        </w:rPr>
      </w:pPr>
    </w:p>
    <w:p w:rsidR="00B77A76" w:rsidRPr="00C27BA6" w:rsidRDefault="00C27BA6" w:rsidP="00C27BA6">
      <w:pPr>
        <w:spacing w:after="120"/>
        <w:ind w:right="29"/>
        <w:jc w:val="both"/>
        <w:rPr>
          <w:rFonts w:ascii="Arial" w:hAnsi="Arial" w:cs="Arial"/>
          <w:sz w:val="22"/>
          <w:szCs w:val="22"/>
        </w:rPr>
      </w:pPr>
      <w:r w:rsidRPr="00C27BA6">
        <w:rPr>
          <w:rFonts w:ascii="Arial" w:hAnsi="Arial" w:cs="Arial"/>
          <w:sz w:val="22"/>
          <w:szCs w:val="22"/>
        </w:rPr>
        <w:t>The registry invol</w:t>
      </w:r>
      <w:r w:rsidR="000B47BD">
        <w:rPr>
          <w:rFonts w:ascii="Arial" w:hAnsi="Arial" w:cs="Arial"/>
          <w:sz w:val="22"/>
          <w:szCs w:val="22"/>
        </w:rPr>
        <w:t xml:space="preserve">ved patients </w:t>
      </w:r>
      <w:r w:rsidR="004F163C">
        <w:rPr>
          <w:rFonts w:ascii="Arial" w:hAnsi="Arial" w:cs="Arial"/>
          <w:sz w:val="22"/>
          <w:szCs w:val="22"/>
        </w:rPr>
        <w:t xml:space="preserve">treated with either </w:t>
      </w:r>
      <w:r w:rsidRPr="00C27BA6">
        <w:rPr>
          <w:rFonts w:ascii="Arial" w:hAnsi="Arial" w:cs="Arial"/>
          <w:sz w:val="22"/>
          <w:szCs w:val="22"/>
        </w:rPr>
        <w:t>BioMatrix</w:t>
      </w:r>
      <w:r w:rsidR="004F163C">
        <w:rPr>
          <w:rFonts w:ascii="Arial" w:hAnsi="Arial" w:cs="Arial"/>
          <w:sz w:val="22"/>
          <w:szCs w:val="22"/>
        </w:rPr>
        <w:t xml:space="preserve"> or BioMatrix Flex™.</w:t>
      </w:r>
      <w:r w:rsidR="00B77A76">
        <w:rPr>
          <w:rFonts w:ascii="Arial" w:hAnsi="Arial" w:cs="Arial"/>
          <w:sz w:val="22"/>
          <w:szCs w:val="22"/>
        </w:rPr>
        <w:t xml:space="preserve"> Both DES                                                                                                                                                                                                                                                                   </w:t>
      </w:r>
      <w:r w:rsidR="00B77A76" w:rsidRPr="00B77A76">
        <w:rPr>
          <w:rFonts w:ascii="Arial" w:hAnsi="Arial" w:cs="Arial"/>
          <w:sz w:val="22"/>
          <w:szCs w:val="22"/>
        </w:rPr>
        <w:t xml:space="preserve">incorporate Biolimus A9 (BA9™), a highly lipophilic anti-restenotic drug developed by Biosensors specifically for use with stents, together with a Biosensors-designed abluminal biodegradable polymer coating, which fully degrades into carbon dioxide and water after six to nine months as it releases BA9. </w:t>
      </w:r>
    </w:p>
    <w:p w:rsidR="000416C1" w:rsidRPr="00B250C8" w:rsidRDefault="000416C1" w:rsidP="00DA70E1">
      <w:pPr>
        <w:rPr>
          <w:rFonts w:asciiTheme="minorHAnsi" w:hAnsiTheme="minorHAnsi" w:cs="Arial"/>
        </w:rPr>
      </w:pPr>
    </w:p>
    <w:p w:rsidR="00DB4475" w:rsidRPr="007C69FE" w:rsidRDefault="00B92AC4" w:rsidP="00DA70E1">
      <w:pPr>
        <w:spacing w:after="120"/>
        <w:jc w:val="center"/>
        <w:rPr>
          <w:rFonts w:ascii="Arial" w:hAnsi="Arial" w:cs="Arial"/>
          <w:sz w:val="22"/>
          <w:szCs w:val="22"/>
        </w:rPr>
      </w:pPr>
      <w:r w:rsidRPr="007C69FE">
        <w:rPr>
          <w:rFonts w:ascii="Arial" w:hAnsi="Arial" w:cs="Arial"/>
          <w:b/>
          <w:bCs/>
          <w:sz w:val="22"/>
          <w:szCs w:val="22"/>
        </w:rPr>
        <w:t>###</w:t>
      </w:r>
    </w:p>
    <w:p w:rsidR="001303AB" w:rsidRPr="007C69FE" w:rsidRDefault="001303AB" w:rsidP="003C4184">
      <w:pPr>
        <w:jc w:val="both"/>
        <w:rPr>
          <w:rStyle w:val="bodytext1"/>
          <w:rFonts w:ascii="Arial" w:hAnsi="Arial"/>
          <w:sz w:val="22"/>
          <w:szCs w:val="22"/>
        </w:rPr>
      </w:pPr>
    </w:p>
    <w:p w:rsidR="009F69C0" w:rsidRDefault="009F69C0" w:rsidP="00181D68">
      <w:pPr>
        <w:autoSpaceDE w:val="0"/>
        <w:autoSpaceDN w:val="0"/>
        <w:adjustRightInd w:val="0"/>
        <w:rPr>
          <w:rFonts w:ascii="Arial" w:hAnsi="Arial" w:cs="Arial"/>
          <w:b/>
          <w:bCs/>
          <w:sz w:val="22"/>
          <w:szCs w:val="22"/>
        </w:rPr>
      </w:pPr>
    </w:p>
    <w:p w:rsidR="00181D68" w:rsidRPr="00E437FB" w:rsidRDefault="00181D68" w:rsidP="00181D68">
      <w:pPr>
        <w:autoSpaceDE w:val="0"/>
        <w:autoSpaceDN w:val="0"/>
        <w:adjustRightInd w:val="0"/>
        <w:rPr>
          <w:rFonts w:ascii="Arial" w:hAnsi="Arial" w:cs="Arial"/>
          <w:b/>
          <w:bCs/>
          <w:sz w:val="22"/>
          <w:szCs w:val="22"/>
        </w:rPr>
      </w:pPr>
      <w:bookmarkStart w:id="0" w:name="_GoBack"/>
      <w:bookmarkEnd w:id="0"/>
      <w:r>
        <w:rPr>
          <w:rFonts w:ascii="Arial" w:hAnsi="Arial" w:cs="Arial"/>
          <w:b/>
          <w:bCs/>
          <w:sz w:val="22"/>
          <w:szCs w:val="22"/>
        </w:rPr>
        <w:lastRenderedPageBreak/>
        <w:t>Media C</w:t>
      </w:r>
      <w:r w:rsidRPr="00E437FB">
        <w:rPr>
          <w:rFonts w:ascii="Arial" w:hAnsi="Arial" w:cs="Arial"/>
          <w:b/>
          <w:bCs/>
          <w:sz w:val="22"/>
          <w:szCs w:val="22"/>
        </w:rPr>
        <w:t>ontact</w:t>
      </w:r>
      <w:r>
        <w:rPr>
          <w:rFonts w:ascii="Arial" w:hAnsi="Arial" w:cs="Arial"/>
          <w:b/>
          <w:bCs/>
          <w:sz w:val="22"/>
          <w:szCs w:val="22"/>
        </w:rPr>
        <w:t>s</w:t>
      </w:r>
      <w:r w:rsidRPr="00E437FB">
        <w:rPr>
          <w:rFonts w:ascii="Arial" w:hAnsi="Arial" w:cs="Arial"/>
          <w:b/>
          <w:bCs/>
          <w:sz w:val="22"/>
          <w:szCs w:val="22"/>
        </w:rPr>
        <w:t>:</w:t>
      </w:r>
    </w:p>
    <w:p w:rsidR="00181D68" w:rsidRPr="00E437FB" w:rsidRDefault="00181D68" w:rsidP="00181D68">
      <w:pPr>
        <w:autoSpaceDE w:val="0"/>
        <w:autoSpaceDN w:val="0"/>
        <w:adjustRightInd w:val="0"/>
        <w:jc w:val="both"/>
        <w:rPr>
          <w:rFonts w:ascii="Arial" w:hAnsi="Arial" w:cs="Arial"/>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611"/>
      </w:tblGrid>
      <w:tr w:rsidR="00181D68" w:rsidRPr="00E437FB" w:rsidTr="00652557">
        <w:tc>
          <w:tcPr>
            <w:tcW w:w="5342" w:type="dxa"/>
          </w:tcPr>
          <w:p w:rsidR="00181D68" w:rsidRPr="00E437FB" w:rsidRDefault="00181D68" w:rsidP="00652557">
            <w:pPr>
              <w:autoSpaceDE w:val="0"/>
              <w:autoSpaceDN w:val="0"/>
              <w:adjustRightInd w:val="0"/>
              <w:jc w:val="both"/>
              <w:rPr>
                <w:rFonts w:ascii="Arial" w:hAnsi="Arial" w:cs="Arial"/>
                <w:sz w:val="22"/>
                <w:szCs w:val="22"/>
                <w:u w:val="single"/>
              </w:rPr>
            </w:pPr>
            <w:r w:rsidRPr="00E437FB">
              <w:rPr>
                <w:rFonts w:ascii="Arial" w:hAnsi="Arial" w:cs="Arial"/>
                <w:sz w:val="22"/>
                <w:szCs w:val="22"/>
                <w:u w:val="single"/>
              </w:rPr>
              <w:t>Corporate Communications</w:t>
            </w:r>
          </w:p>
          <w:p w:rsidR="00181D68" w:rsidRPr="00E437FB" w:rsidRDefault="00181D68" w:rsidP="00652557">
            <w:pPr>
              <w:autoSpaceDE w:val="0"/>
              <w:autoSpaceDN w:val="0"/>
              <w:adjustRightInd w:val="0"/>
              <w:jc w:val="both"/>
              <w:rPr>
                <w:rFonts w:ascii="Arial" w:hAnsi="Arial" w:cs="Arial"/>
                <w:sz w:val="22"/>
                <w:szCs w:val="22"/>
              </w:rPr>
            </w:pPr>
            <w:r w:rsidRPr="00E437FB">
              <w:rPr>
                <w:rFonts w:ascii="Arial" w:hAnsi="Arial" w:cs="Arial"/>
                <w:sz w:val="22"/>
                <w:szCs w:val="22"/>
              </w:rPr>
              <w:t>Richard Kenyon</w:t>
            </w:r>
          </w:p>
          <w:p w:rsidR="00181D68" w:rsidRPr="00E437FB" w:rsidRDefault="00181D68" w:rsidP="00652557">
            <w:pPr>
              <w:autoSpaceDE w:val="0"/>
              <w:autoSpaceDN w:val="0"/>
              <w:adjustRightInd w:val="0"/>
              <w:jc w:val="both"/>
              <w:rPr>
                <w:rFonts w:ascii="Arial" w:hAnsi="Arial" w:cs="Arial"/>
                <w:sz w:val="22"/>
                <w:szCs w:val="22"/>
              </w:rPr>
            </w:pPr>
            <w:r w:rsidRPr="00E437FB">
              <w:rPr>
                <w:rFonts w:ascii="Arial" w:hAnsi="Arial" w:cs="Arial"/>
                <w:sz w:val="22"/>
                <w:szCs w:val="22"/>
              </w:rPr>
              <w:t>Biosensors International</w:t>
            </w:r>
          </w:p>
          <w:p w:rsidR="00181D68" w:rsidRPr="00E437FB" w:rsidRDefault="00181D68" w:rsidP="00652557">
            <w:pPr>
              <w:autoSpaceDE w:val="0"/>
              <w:autoSpaceDN w:val="0"/>
              <w:adjustRightInd w:val="0"/>
              <w:jc w:val="both"/>
              <w:rPr>
                <w:rFonts w:ascii="Arial" w:hAnsi="Arial" w:cs="Arial"/>
                <w:sz w:val="22"/>
                <w:szCs w:val="22"/>
              </w:rPr>
            </w:pPr>
            <w:r w:rsidRPr="00E437FB">
              <w:rPr>
                <w:rFonts w:ascii="Arial" w:hAnsi="Arial" w:cs="Arial"/>
                <w:sz w:val="22"/>
                <w:szCs w:val="22"/>
              </w:rPr>
              <w:t>+44 7831569940</w:t>
            </w:r>
          </w:p>
          <w:p w:rsidR="00181D68" w:rsidRPr="00E437FB" w:rsidRDefault="003A1DF4" w:rsidP="00652557">
            <w:pPr>
              <w:autoSpaceDE w:val="0"/>
              <w:autoSpaceDN w:val="0"/>
              <w:adjustRightInd w:val="0"/>
              <w:jc w:val="both"/>
              <w:rPr>
                <w:rFonts w:ascii="Arial" w:hAnsi="Arial" w:cs="Arial"/>
                <w:sz w:val="22"/>
                <w:szCs w:val="22"/>
              </w:rPr>
            </w:pPr>
            <w:hyperlink r:id="rId9" w:history="1">
              <w:r w:rsidR="00181D68" w:rsidRPr="00E437FB">
                <w:rPr>
                  <w:rStyle w:val="Hyperlink"/>
                  <w:rFonts w:ascii="Arial" w:hAnsi="Arial" w:cs="Arial"/>
                  <w:sz w:val="22"/>
                  <w:szCs w:val="22"/>
                </w:rPr>
                <w:t>r.kenyon@biosensors.com</w:t>
              </w:r>
            </w:hyperlink>
          </w:p>
          <w:p w:rsidR="00181D68" w:rsidRPr="00E437FB" w:rsidRDefault="00181D68" w:rsidP="00652557">
            <w:pPr>
              <w:autoSpaceDE w:val="0"/>
              <w:autoSpaceDN w:val="0"/>
              <w:adjustRightInd w:val="0"/>
              <w:jc w:val="both"/>
              <w:rPr>
                <w:rFonts w:ascii="Arial" w:hAnsi="Arial" w:cs="Arial"/>
                <w:sz w:val="22"/>
                <w:szCs w:val="22"/>
                <w:u w:val="single"/>
              </w:rPr>
            </w:pPr>
          </w:p>
        </w:tc>
        <w:tc>
          <w:tcPr>
            <w:tcW w:w="5343" w:type="dxa"/>
          </w:tcPr>
          <w:p w:rsidR="00181D68" w:rsidRPr="00E437FB" w:rsidRDefault="00181D68" w:rsidP="00652557">
            <w:pPr>
              <w:autoSpaceDE w:val="0"/>
              <w:autoSpaceDN w:val="0"/>
              <w:adjustRightInd w:val="0"/>
              <w:rPr>
                <w:rFonts w:ascii="Arial" w:hAnsi="Arial" w:cs="Arial"/>
                <w:sz w:val="22"/>
                <w:szCs w:val="22"/>
                <w:u w:val="single"/>
              </w:rPr>
            </w:pPr>
            <w:r w:rsidRPr="00E437FB">
              <w:rPr>
                <w:rFonts w:ascii="Arial" w:hAnsi="Arial" w:cs="Arial"/>
                <w:sz w:val="22"/>
                <w:szCs w:val="22"/>
                <w:u w:val="single"/>
              </w:rPr>
              <w:t>Investor Relations</w:t>
            </w:r>
          </w:p>
          <w:p w:rsidR="00181D68" w:rsidRPr="00E437FB" w:rsidRDefault="00181D68" w:rsidP="00652557">
            <w:pPr>
              <w:autoSpaceDE w:val="0"/>
              <w:autoSpaceDN w:val="0"/>
              <w:adjustRightInd w:val="0"/>
              <w:rPr>
                <w:rFonts w:ascii="Arial" w:hAnsi="Arial" w:cs="Arial"/>
                <w:sz w:val="22"/>
                <w:szCs w:val="22"/>
              </w:rPr>
            </w:pPr>
            <w:r w:rsidRPr="00E437FB">
              <w:rPr>
                <w:rFonts w:ascii="Arial" w:hAnsi="Arial" w:cs="Arial"/>
                <w:sz w:val="22"/>
                <w:szCs w:val="22"/>
              </w:rPr>
              <w:t>Wong TeckYenn</w:t>
            </w:r>
          </w:p>
          <w:p w:rsidR="00181D68" w:rsidRPr="00E437FB" w:rsidRDefault="00181D68" w:rsidP="00652557">
            <w:pPr>
              <w:autoSpaceDE w:val="0"/>
              <w:autoSpaceDN w:val="0"/>
              <w:adjustRightInd w:val="0"/>
              <w:rPr>
                <w:rFonts w:ascii="Arial" w:hAnsi="Arial" w:cs="Arial"/>
                <w:sz w:val="22"/>
                <w:szCs w:val="22"/>
              </w:rPr>
            </w:pPr>
            <w:r w:rsidRPr="00E437FB">
              <w:rPr>
                <w:rFonts w:ascii="Arial" w:hAnsi="Arial" w:cs="Arial"/>
                <w:sz w:val="22"/>
                <w:szCs w:val="22"/>
              </w:rPr>
              <w:t>Biosensors International Group</w:t>
            </w:r>
          </w:p>
          <w:p w:rsidR="00181D68" w:rsidRPr="00E437FB" w:rsidRDefault="00181D68" w:rsidP="00652557">
            <w:pPr>
              <w:autoSpaceDE w:val="0"/>
              <w:autoSpaceDN w:val="0"/>
              <w:adjustRightInd w:val="0"/>
              <w:rPr>
                <w:rFonts w:ascii="Arial" w:hAnsi="Arial" w:cs="Arial"/>
                <w:sz w:val="22"/>
                <w:szCs w:val="22"/>
              </w:rPr>
            </w:pPr>
            <w:r w:rsidRPr="00E437FB">
              <w:rPr>
                <w:rFonts w:ascii="Arial" w:hAnsi="Arial" w:cs="Arial"/>
                <w:sz w:val="22"/>
                <w:szCs w:val="22"/>
              </w:rPr>
              <w:t>+65 6213 5708</w:t>
            </w:r>
          </w:p>
          <w:p w:rsidR="00181D68" w:rsidRPr="00E437FB" w:rsidRDefault="003A1DF4" w:rsidP="00652557">
            <w:pPr>
              <w:autoSpaceDE w:val="0"/>
              <w:autoSpaceDN w:val="0"/>
              <w:adjustRightInd w:val="0"/>
              <w:rPr>
                <w:rFonts w:ascii="Arial" w:hAnsi="Arial" w:cs="Arial"/>
                <w:sz w:val="22"/>
                <w:szCs w:val="22"/>
              </w:rPr>
            </w:pPr>
            <w:hyperlink r:id="rId10" w:history="1">
              <w:r w:rsidR="00181D68" w:rsidRPr="00E437FB">
                <w:rPr>
                  <w:rStyle w:val="Hyperlink"/>
                  <w:rFonts w:ascii="Arial" w:hAnsi="Arial" w:cs="Arial"/>
                  <w:sz w:val="22"/>
                  <w:szCs w:val="22"/>
                </w:rPr>
                <w:t>ty.wong@biosensors.com</w:t>
              </w:r>
            </w:hyperlink>
          </w:p>
          <w:p w:rsidR="00181D68" w:rsidRPr="00E437FB" w:rsidRDefault="00181D68" w:rsidP="00652557">
            <w:pPr>
              <w:autoSpaceDE w:val="0"/>
              <w:autoSpaceDN w:val="0"/>
              <w:adjustRightInd w:val="0"/>
              <w:jc w:val="both"/>
              <w:rPr>
                <w:rFonts w:ascii="Arial" w:hAnsi="Arial" w:cs="Arial"/>
                <w:sz w:val="22"/>
                <w:szCs w:val="22"/>
                <w:u w:val="single"/>
              </w:rPr>
            </w:pPr>
          </w:p>
        </w:tc>
      </w:tr>
    </w:tbl>
    <w:p w:rsidR="00181D68" w:rsidRDefault="00181D68" w:rsidP="00A054E5">
      <w:pPr>
        <w:autoSpaceDE w:val="0"/>
        <w:autoSpaceDN w:val="0"/>
        <w:adjustRightInd w:val="0"/>
        <w:rPr>
          <w:rFonts w:ascii="Arial" w:hAnsi="Arial" w:cs="Arial"/>
          <w:b/>
          <w:bCs/>
          <w:sz w:val="20"/>
          <w:szCs w:val="20"/>
        </w:rPr>
      </w:pPr>
    </w:p>
    <w:p w:rsidR="00F27544" w:rsidRDefault="00F27544" w:rsidP="00305BF1">
      <w:pPr>
        <w:autoSpaceDE w:val="0"/>
        <w:autoSpaceDN w:val="0"/>
        <w:adjustRightInd w:val="0"/>
        <w:jc w:val="both"/>
        <w:rPr>
          <w:rFonts w:ascii="Arial" w:hAnsi="Arial" w:cs="Arial"/>
          <w:sz w:val="20"/>
          <w:szCs w:val="20"/>
        </w:rPr>
      </w:pPr>
    </w:p>
    <w:p w:rsidR="008E00F7" w:rsidRPr="0062179A" w:rsidRDefault="008E00F7" w:rsidP="008E00F7">
      <w:pPr>
        <w:autoSpaceDE w:val="0"/>
        <w:autoSpaceDN w:val="0"/>
        <w:adjustRightInd w:val="0"/>
        <w:outlineLvl w:val="0"/>
        <w:rPr>
          <w:rFonts w:ascii="Arial" w:hAnsi="Arial" w:cs="Arial"/>
          <w:b/>
          <w:bCs/>
          <w:color w:val="000000"/>
          <w:sz w:val="20"/>
          <w:szCs w:val="20"/>
        </w:rPr>
      </w:pPr>
      <w:r w:rsidRPr="0062179A">
        <w:rPr>
          <w:rFonts w:ascii="Arial" w:hAnsi="Arial" w:cs="Arial"/>
          <w:b/>
          <w:bCs/>
          <w:color w:val="000000"/>
          <w:sz w:val="20"/>
          <w:szCs w:val="20"/>
        </w:rPr>
        <w:t>About Biosensors International Group, Ltd</w:t>
      </w:r>
    </w:p>
    <w:p w:rsidR="008E00F7" w:rsidRPr="0062179A" w:rsidRDefault="008E00F7" w:rsidP="008E00F7">
      <w:pPr>
        <w:autoSpaceDE w:val="0"/>
        <w:autoSpaceDN w:val="0"/>
        <w:adjustRightInd w:val="0"/>
        <w:jc w:val="both"/>
        <w:rPr>
          <w:rFonts w:ascii="Arial" w:hAnsi="Arial" w:cs="Arial"/>
          <w:color w:val="000000"/>
          <w:sz w:val="20"/>
          <w:szCs w:val="20"/>
        </w:rPr>
      </w:pPr>
      <w:r w:rsidRPr="0062179A">
        <w:rPr>
          <w:rFonts w:ascii="Arial" w:hAnsi="Arial" w:cs="Arial"/>
          <w:color w:val="000000"/>
          <w:sz w:val="20"/>
          <w:szCs w:val="20"/>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8E00F7" w:rsidRPr="0062179A" w:rsidRDefault="008E00F7" w:rsidP="008E00F7">
      <w:pPr>
        <w:autoSpaceDE w:val="0"/>
        <w:autoSpaceDN w:val="0"/>
        <w:adjustRightInd w:val="0"/>
        <w:jc w:val="both"/>
        <w:rPr>
          <w:rFonts w:ascii="Arial" w:hAnsi="Arial" w:cs="Arial"/>
          <w:color w:val="000000"/>
          <w:sz w:val="20"/>
          <w:szCs w:val="20"/>
        </w:rPr>
      </w:pPr>
    </w:p>
    <w:p w:rsidR="008E00F7" w:rsidRPr="0062179A" w:rsidRDefault="008E00F7" w:rsidP="008E00F7">
      <w:pPr>
        <w:autoSpaceDE w:val="0"/>
        <w:autoSpaceDN w:val="0"/>
        <w:adjustRightInd w:val="0"/>
        <w:jc w:val="both"/>
        <w:rPr>
          <w:rFonts w:ascii="Arial" w:hAnsi="Arial" w:cs="Arial"/>
          <w:color w:val="000000"/>
          <w:sz w:val="20"/>
          <w:szCs w:val="20"/>
        </w:rPr>
      </w:pPr>
      <w:r w:rsidRPr="0062179A">
        <w:rPr>
          <w:rFonts w:ascii="Arial" w:hAnsi="Arial" w:cs="Arial"/>
          <w:color w:val="000000"/>
          <w:sz w:val="20"/>
          <w:szCs w:val="20"/>
        </w:rPr>
        <w:t xml:space="preserve">With the increasing use of the </w:t>
      </w:r>
      <w:proofErr w:type="spellStart"/>
      <w:r w:rsidRPr="0062179A">
        <w:rPr>
          <w:rFonts w:ascii="Arial" w:hAnsi="Arial" w:cs="Arial"/>
          <w:color w:val="000000"/>
          <w:sz w:val="20"/>
          <w:szCs w:val="20"/>
        </w:rPr>
        <w:t>BioMatrix</w:t>
      </w:r>
      <w:proofErr w:type="spellEnd"/>
      <w:r w:rsidRPr="0062179A">
        <w:rPr>
          <w:rFonts w:ascii="Arial" w:hAnsi="Arial" w:cs="Arial"/>
          <w:color w:val="000000"/>
          <w:sz w:val="20"/>
          <w:szCs w:val="20"/>
        </w:rPr>
        <w:t xml:space="preserve">™ family of drug-eluting stents and the recent launch of our </w:t>
      </w:r>
      <w:proofErr w:type="spellStart"/>
      <w:r w:rsidRPr="0062179A">
        <w:rPr>
          <w:rFonts w:ascii="Arial" w:hAnsi="Arial" w:cs="Arial"/>
          <w:color w:val="000000"/>
          <w:sz w:val="20"/>
          <w:szCs w:val="20"/>
        </w:rPr>
        <w:t>Axxess</w:t>
      </w:r>
      <w:proofErr w:type="spellEnd"/>
      <w:r w:rsidRPr="0062179A">
        <w:rPr>
          <w:rFonts w:ascii="Arial" w:hAnsi="Arial" w:cs="Arial"/>
          <w:color w:val="000000"/>
          <w:sz w:val="20"/>
          <w:szCs w:val="20"/>
        </w:rPr>
        <w:t xml:space="preserve">™ self-expanding bifurcation drug-eluting stent, we are rapidly emerging as a leader in the global coronary stent market. The development of the </w:t>
      </w:r>
      <w:proofErr w:type="spellStart"/>
      <w:r w:rsidRPr="0062179A">
        <w:rPr>
          <w:rFonts w:ascii="Arial" w:hAnsi="Arial" w:cs="Arial"/>
          <w:color w:val="000000"/>
          <w:sz w:val="20"/>
          <w:szCs w:val="20"/>
        </w:rPr>
        <w:t>BioFreedom</w:t>
      </w:r>
      <w:proofErr w:type="spellEnd"/>
      <w:r w:rsidRPr="0062179A">
        <w:rPr>
          <w:rFonts w:ascii="Arial" w:hAnsi="Arial" w:cs="Arial"/>
          <w:color w:val="000000"/>
          <w:sz w:val="20"/>
          <w:szCs w:val="20"/>
        </w:rPr>
        <w:t>™ drug-coated stent will further reinforce our market position.</w:t>
      </w:r>
    </w:p>
    <w:p w:rsidR="008E00F7" w:rsidRPr="0062179A" w:rsidRDefault="008E00F7" w:rsidP="008E00F7">
      <w:pPr>
        <w:autoSpaceDE w:val="0"/>
        <w:autoSpaceDN w:val="0"/>
        <w:adjustRightInd w:val="0"/>
        <w:jc w:val="both"/>
        <w:rPr>
          <w:rFonts w:ascii="Arial" w:hAnsi="Arial" w:cs="Arial"/>
          <w:color w:val="000000"/>
          <w:sz w:val="20"/>
          <w:szCs w:val="20"/>
        </w:rPr>
      </w:pPr>
    </w:p>
    <w:p w:rsidR="008E00F7" w:rsidRPr="0062179A" w:rsidRDefault="008E00F7" w:rsidP="008E00F7">
      <w:pPr>
        <w:autoSpaceDE w:val="0"/>
        <w:autoSpaceDN w:val="0"/>
        <w:adjustRightInd w:val="0"/>
        <w:jc w:val="both"/>
        <w:rPr>
          <w:rFonts w:ascii="Arial" w:hAnsi="Arial" w:cs="Arial"/>
          <w:color w:val="000000"/>
          <w:sz w:val="20"/>
          <w:szCs w:val="20"/>
        </w:rPr>
      </w:pPr>
      <w:r w:rsidRPr="0062179A">
        <w:rPr>
          <w:rFonts w:ascii="Arial" w:hAnsi="Arial" w:cs="Arial"/>
          <w:color w:val="000000"/>
          <w:sz w:val="20"/>
          <w:szCs w:val="20"/>
        </w:rPr>
        <w:t xml:space="preserve">All three stents incorporate </w:t>
      </w:r>
      <w:proofErr w:type="spellStart"/>
      <w:r w:rsidRPr="0062179A">
        <w:rPr>
          <w:rFonts w:ascii="Arial" w:hAnsi="Arial" w:cs="Arial"/>
          <w:color w:val="000000"/>
          <w:sz w:val="20"/>
          <w:szCs w:val="20"/>
        </w:rPr>
        <w:t>Biolimus</w:t>
      </w:r>
      <w:proofErr w:type="spellEnd"/>
      <w:r w:rsidRPr="0062179A">
        <w:rPr>
          <w:rFonts w:ascii="Arial" w:hAnsi="Arial" w:cs="Arial"/>
          <w:color w:val="000000"/>
          <w:sz w:val="20"/>
          <w:szCs w:val="20"/>
        </w:rPr>
        <w:t xml:space="preserve"> A9™ (BA9™), an anti-</w:t>
      </w:r>
      <w:proofErr w:type="spellStart"/>
      <w:r w:rsidRPr="0062179A">
        <w:rPr>
          <w:rFonts w:ascii="Arial" w:hAnsi="Arial" w:cs="Arial"/>
          <w:color w:val="000000"/>
          <w:sz w:val="20"/>
          <w:szCs w:val="20"/>
        </w:rPr>
        <w:t>restenotic</w:t>
      </w:r>
      <w:proofErr w:type="spellEnd"/>
      <w:r w:rsidRPr="0062179A">
        <w:rPr>
          <w:rFonts w:ascii="Arial" w:hAnsi="Arial" w:cs="Arial"/>
          <w:color w:val="000000"/>
          <w:sz w:val="20"/>
          <w:szCs w:val="20"/>
        </w:rPr>
        <w:t xml:space="preserve"> drug developed and patented by Biosensors specifically for use with stents. Both the </w:t>
      </w:r>
      <w:proofErr w:type="spellStart"/>
      <w:r w:rsidRPr="0062179A">
        <w:rPr>
          <w:rFonts w:ascii="Arial" w:hAnsi="Arial" w:cs="Arial"/>
          <w:color w:val="000000"/>
          <w:sz w:val="20"/>
          <w:szCs w:val="20"/>
        </w:rPr>
        <w:t>BioMatrix</w:t>
      </w:r>
      <w:proofErr w:type="spellEnd"/>
      <w:r w:rsidRPr="0062179A">
        <w:rPr>
          <w:rFonts w:ascii="Arial" w:hAnsi="Arial" w:cs="Arial"/>
          <w:color w:val="000000"/>
          <w:sz w:val="20"/>
          <w:szCs w:val="20"/>
        </w:rPr>
        <w:t xml:space="preserve"> stent family and the </w:t>
      </w:r>
      <w:proofErr w:type="spellStart"/>
      <w:r w:rsidRPr="0062179A">
        <w:rPr>
          <w:rFonts w:ascii="Arial" w:hAnsi="Arial" w:cs="Arial"/>
          <w:color w:val="000000"/>
          <w:sz w:val="20"/>
          <w:szCs w:val="20"/>
        </w:rPr>
        <w:t>Axxess</w:t>
      </w:r>
      <w:proofErr w:type="spellEnd"/>
      <w:r w:rsidRPr="0062179A">
        <w:rPr>
          <w:rFonts w:ascii="Arial" w:hAnsi="Arial" w:cs="Arial"/>
          <w:color w:val="000000"/>
          <w:sz w:val="20"/>
          <w:szCs w:val="20"/>
        </w:rPr>
        <w:t xml:space="preserve"> stent feature a unique </w:t>
      </w:r>
      <w:proofErr w:type="spellStart"/>
      <w:r w:rsidRPr="0062179A">
        <w:rPr>
          <w:rFonts w:ascii="Arial" w:hAnsi="Arial" w:cs="Arial"/>
          <w:color w:val="000000"/>
          <w:sz w:val="20"/>
          <w:szCs w:val="20"/>
        </w:rPr>
        <w:t>abluminal</w:t>
      </w:r>
      <w:proofErr w:type="spellEnd"/>
      <w:r w:rsidRPr="0062179A">
        <w:rPr>
          <w:rFonts w:ascii="Arial" w:hAnsi="Arial" w:cs="Arial"/>
          <w:color w:val="000000"/>
          <w:sz w:val="20"/>
          <w:szCs w:val="20"/>
        </w:rPr>
        <w:t xml:space="preserve"> biodegradable polymer coating, which fully degrades into carbon dioxide and water after six to nine months as it releases BA9. The </w:t>
      </w:r>
      <w:proofErr w:type="spellStart"/>
      <w:r w:rsidRPr="0062179A">
        <w:rPr>
          <w:rFonts w:ascii="Arial" w:hAnsi="Arial" w:cs="Arial"/>
          <w:color w:val="000000"/>
          <w:sz w:val="20"/>
          <w:szCs w:val="20"/>
        </w:rPr>
        <w:t>BioMatrix</w:t>
      </w:r>
      <w:proofErr w:type="spellEnd"/>
      <w:r w:rsidRPr="0062179A">
        <w:rPr>
          <w:rFonts w:ascii="Arial" w:hAnsi="Arial" w:cs="Arial"/>
          <w:color w:val="000000"/>
          <w:sz w:val="20"/>
          <w:szCs w:val="20"/>
        </w:rPr>
        <w:t xml:space="preserve"> stent family features workhorse stent platforms for a broad range of lesions, and the </w:t>
      </w:r>
      <w:proofErr w:type="spellStart"/>
      <w:r w:rsidRPr="0062179A">
        <w:rPr>
          <w:rFonts w:ascii="Arial" w:hAnsi="Arial" w:cs="Arial"/>
          <w:color w:val="000000"/>
          <w:sz w:val="20"/>
          <w:szCs w:val="20"/>
        </w:rPr>
        <w:t>Axxess</w:t>
      </w:r>
      <w:proofErr w:type="spellEnd"/>
      <w:r w:rsidRPr="0062179A">
        <w:rPr>
          <w:rFonts w:ascii="Arial" w:hAnsi="Arial" w:cs="Arial"/>
          <w:color w:val="000000"/>
          <w:sz w:val="20"/>
          <w:szCs w:val="20"/>
        </w:rPr>
        <w:t xml:space="preserve"> stent employs a self-expanding stent platform specifically designed for treating bifurcation lesions. </w:t>
      </w:r>
      <w:proofErr w:type="spellStart"/>
      <w:r w:rsidRPr="0062179A">
        <w:rPr>
          <w:rFonts w:ascii="Arial" w:hAnsi="Arial" w:cs="Arial"/>
          <w:color w:val="000000"/>
          <w:sz w:val="20"/>
          <w:szCs w:val="20"/>
        </w:rPr>
        <w:t>BioFreedom</w:t>
      </w:r>
      <w:proofErr w:type="spellEnd"/>
      <w:r w:rsidRPr="0062179A">
        <w:rPr>
          <w:rFonts w:ascii="Arial" w:hAnsi="Arial" w:cs="Arial"/>
          <w:color w:val="000000"/>
          <w:sz w:val="20"/>
          <w:szCs w:val="20"/>
        </w:rPr>
        <w:t>, a completely polymer</w:t>
      </w:r>
      <w:r w:rsidRPr="0062179A">
        <w:rPr>
          <w:rFonts w:ascii="Cambria Math" w:hAnsi="Cambria Math" w:cs="Cambria Math"/>
          <w:color w:val="000000"/>
          <w:sz w:val="20"/>
          <w:szCs w:val="20"/>
        </w:rPr>
        <w:t>‐</w:t>
      </w:r>
      <w:r w:rsidRPr="0062179A">
        <w:rPr>
          <w:rFonts w:ascii="Arial" w:hAnsi="Arial" w:cs="Arial"/>
          <w:color w:val="000000"/>
          <w:sz w:val="20"/>
          <w:szCs w:val="20"/>
        </w:rPr>
        <w:t xml:space="preserve">free stent </w:t>
      </w:r>
      <w:proofErr w:type="spellStart"/>
      <w:r w:rsidRPr="0062179A">
        <w:rPr>
          <w:rFonts w:ascii="Arial" w:hAnsi="Arial" w:cs="Arial"/>
          <w:color w:val="000000"/>
          <w:sz w:val="20"/>
          <w:szCs w:val="20"/>
        </w:rPr>
        <w:t>abluminally</w:t>
      </w:r>
      <w:proofErr w:type="spellEnd"/>
      <w:r w:rsidRPr="0062179A">
        <w:rPr>
          <w:rFonts w:ascii="Arial" w:hAnsi="Arial" w:cs="Arial"/>
          <w:color w:val="000000"/>
          <w:sz w:val="20"/>
          <w:szCs w:val="20"/>
        </w:rPr>
        <w:t xml:space="preserve"> coated with BA9, received CE Mark Approval in January 2013.</w:t>
      </w:r>
    </w:p>
    <w:p w:rsidR="008E00F7" w:rsidRPr="0062179A" w:rsidRDefault="008E00F7" w:rsidP="008E00F7">
      <w:pPr>
        <w:autoSpaceDE w:val="0"/>
        <w:autoSpaceDN w:val="0"/>
        <w:adjustRightInd w:val="0"/>
        <w:jc w:val="both"/>
        <w:rPr>
          <w:rFonts w:ascii="Arial" w:hAnsi="Arial" w:cs="Arial"/>
          <w:color w:val="000000"/>
          <w:sz w:val="20"/>
          <w:szCs w:val="20"/>
        </w:rPr>
      </w:pPr>
    </w:p>
    <w:p w:rsidR="008E00F7" w:rsidRPr="0062179A" w:rsidRDefault="008E00F7" w:rsidP="008E00F7">
      <w:pPr>
        <w:autoSpaceDE w:val="0"/>
        <w:autoSpaceDN w:val="0"/>
        <w:adjustRightInd w:val="0"/>
        <w:jc w:val="both"/>
        <w:outlineLvl w:val="0"/>
        <w:rPr>
          <w:rFonts w:ascii="Arial" w:hAnsi="Arial" w:cs="Arial"/>
          <w:color w:val="000000"/>
          <w:sz w:val="20"/>
          <w:szCs w:val="20"/>
        </w:rPr>
      </w:pPr>
      <w:r w:rsidRPr="0062179A">
        <w:rPr>
          <w:rFonts w:ascii="Arial" w:hAnsi="Arial" w:cs="Arial"/>
          <w:color w:val="000000"/>
          <w:sz w:val="20"/>
          <w:szCs w:val="20"/>
        </w:rPr>
        <w:t xml:space="preserve">For more information, please visit </w:t>
      </w:r>
      <w:hyperlink w:history="1">
        <w:r w:rsidRPr="0062179A">
          <w:rPr>
            <w:rStyle w:val="Hyperlink"/>
            <w:rFonts w:ascii="Arial" w:hAnsi="Arial" w:cs="Arial"/>
            <w:sz w:val="20"/>
            <w:szCs w:val="20"/>
          </w:rPr>
          <w:t>www.biosensors .com</w:t>
        </w:r>
      </w:hyperlink>
    </w:p>
    <w:p w:rsidR="00BC1E92" w:rsidRDefault="00BC1E92" w:rsidP="00305BF1">
      <w:pPr>
        <w:autoSpaceDE w:val="0"/>
        <w:autoSpaceDN w:val="0"/>
        <w:adjustRightInd w:val="0"/>
        <w:jc w:val="both"/>
        <w:rPr>
          <w:rFonts w:ascii="Arial" w:hAnsi="Arial" w:cs="Arial"/>
          <w:sz w:val="20"/>
          <w:szCs w:val="20"/>
        </w:rPr>
      </w:pPr>
    </w:p>
    <w:p w:rsidR="00BC1E92" w:rsidRDefault="00BC1E92" w:rsidP="00305BF1">
      <w:pPr>
        <w:autoSpaceDE w:val="0"/>
        <w:autoSpaceDN w:val="0"/>
        <w:adjustRightInd w:val="0"/>
        <w:jc w:val="both"/>
        <w:rPr>
          <w:rFonts w:ascii="Arial" w:hAnsi="Arial" w:cs="Arial"/>
          <w:sz w:val="20"/>
          <w:szCs w:val="20"/>
        </w:rPr>
      </w:pPr>
    </w:p>
    <w:p w:rsidR="00BA6BE0" w:rsidRDefault="00BA6BE0" w:rsidP="00305BF1">
      <w:pPr>
        <w:autoSpaceDE w:val="0"/>
        <w:autoSpaceDN w:val="0"/>
        <w:adjustRightInd w:val="0"/>
        <w:jc w:val="both"/>
        <w:rPr>
          <w:rFonts w:ascii="Arial" w:hAnsi="Arial" w:cs="Arial"/>
          <w:sz w:val="20"/>
          <w:szCs w:val="20"/>
        </w:rPr>
      </w:pPr>
    </w:p>
    <w:p w:rsidR="00BA6BE0" w:rsidRDefault="00BA6BE0" w:rsidP="00305BF1">
      <w:pPr>
        <w:autoSpaceDE w:val="0"/>
        <w:autoSpaceDN w:val="0"/>
        <w:adjustRightInd w:val="0"/>
        <w:jc w:val="both"/>
        <w:rPr>
          <w:rFonts w:ascii="Arial" w:hAnsi="Arial" w:cs="Arial"/>
          <w:sz w:val="20"/>
          <w:szCs w:val="20"/>
        </w:rPr>
      </w:pPr>
    </w:p>
    <w:p w:rsidR="00DB4475" w:rsidRDefault="00DB4475" w:rsidP="005805FF">
      <w:pPr>
        <w:autoSpaceDE w:val="0"/>
        <w:autoSpaceDN w:val="0"/>
        <w:jc w:val="both"/>
        <w:rPr>
          <w:rFonts w:ascii="Calibri" w:hAnsi="Calibri" w:cs="Calibri"/>
          <w:color w:val="000000"/>
        </w:rPr>
      </w:pPr>
    </w:p>
    <w:sectPr w:rsidR="00DB4475" w:rsidSect="0046241E">
      <w:footerReference w:type="default" r:id="rId11"/>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DF4" w:rsidRDefault="003A1DF4">
      <w:r>
        <w:separator/>
      </w:r>
    </w:p>
  </w:endnote>
  <w:endnote w:type="continuationSeparator" w:id="0">
    <w:p w:rsidR="003A1DF4" w:rsidRDefault="003A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116451279"/>
      <w:docPartObj>
        <w:docPartGallery w:val="Page Numbers (Bottom of Page)"/>
        <w:docPartUnique/>
      </w:docPartObj>
    </w:sdtPr>
    <w:sdtEndPr/>
    <w:sdtContent>
      <w:sdt>
        <w:sdtPr>
          <w:rPr>
            <w:rFonts w:asciiTheme="minorHAnsi" w:hAnsiTheme="minorHAnsi" w:cstheme="minorHAnsi"/>
          </w:rPr>
          <w:id w:val="860082579"/>
          <w:docPartObj>
            <w:docPartGallery w:val="Page Numbers (Top of Page)"/>
            <w:docPartUnique/>
          </w:docPartObj>
        </w:sdtPr>
        <w:sdtEndPr/>
        <w:sdtContent>
          <w:p w:rsidR="001F1F70" w:rsidRPr="001F1F70" w:rsidRDefault="001F1F70">
            <w:pPr>
              <w:pStyle w:val="Footer"/>
              <w:jc w:val="right"/>
              <w:rPr>
                <w:rFonts w:asciiTheme="minorHAnsi" w:hAnsiTheme="minorHAnsi" w:cstheme="minorHAnsi"/>
              </w:rPr>
            </w:pPr>
            <w:r w:rsidRPr="001F1F70">
              <w:rPr>
                <w:rFonts w:asciiTheme="minorHAnsi" w:hAnsiTheme="minorHAnsi" w:cstheme="minorHAnsi"/>
              </w:rPr>
              <w:t xml:space="preserve">Page </w:t>
            </w:r>
            <w:r w:rsidR="00584EFC" w:rsidRPr="001F1F70">
              <w:rPr>
                <w:rFonts w:asciiTheme="minorHAnsi" w:hAnsiTheme="minorHAnsi" w:cstheme="minorHAnsi"/>
                <w:b/>
                <w:bCs/>
              </w:rPr>
              <w:fldChar w:fldCharType="begin"/>
            </w:r>
            <w:r w:rsidRPr="001F1F70">
              <w:rPr>
                <w:rFonts w:asciiTheme="minorHAnsi" w:hAnsiTheme="minorHAnsi" w:cstheme="minorHAnsi"/>
                <w:b/>
                <w:bCs/>
              </w:rPr>
              <w:instrText xml:space="preserve"> PAGE </w:instrText>
            </w:r>
            <w:r w:rsidR="00584EFC" w:rsidRPr="001F1F70">
              <w:rPr>
                <w:rFonts w:asciiTheme="minorHAnsi" w:hAnsiTheme="minorHAnsi" w:cstheme="minorHAnsi"/>
                <w:b/>
                <w:bCs/>
              </w:rPr>
              <w:fldChar w:fldCharType="separate"/>
            </w:r>
            <w:r w:rsidR="009F69C0">
              <w:rPr>
                <w:rFonts w:asciiTheme="minorHAnsi" w:hAnsiTheme="minorHAnsi" w:cstheme="minorHAnsi"/>
                <w:b/>
                <w:bCs/>
                <w:noProof/>
              </w:rPr>
              <w:t>1</w:t>
            </w:r>
            <w:r w:rsidR="00584EFC" w:rsidRPr="001F1F70">
              <w:rPr>
                <w:rFonts w:asciiTheme="minorHAnsi" w:hAnsiTheme="minorHAnsi" w:cstheme="minorHAnsi"/>
                <w:b/>
                <w:bCs/>
              </w:rPr>
              <w:fldChar w:fldCharType="end"/>
            </w:r>
            <w:r w:rsidRPr="001F1F70">
              <w:rPr>
                <w:rFonts w:asciiTheme="minorHAnsi" w:hAnsiTheme="minorHAnsi" w:cstheme="minorHAnsi"/>
              </w:rPr>
              <w:t xml:space="preserve"> of </w:t>
            </w:r>
            <w:r w:rsidR="00584EFC" w:rsidRPr="001F1F70">
              <w:rPr>
                <w:rFonts w:asciiTheme="minorHAnsi" w:hAnsiTheme="minorHAnsi" w:cstheme="minorHAnsi"/>
                <w:b/>
                <w:bCs/>
              </w:rPr>
              <w:fldChar w:fldCharType="begin"/>
            </w:r>
            <w:r w:rsidRPr="001F1F70">
              <w:rPr>
                <w:rFonts w:asciiTheme="minorHAnsi" w:hAnsiTheme="minorHAnsi" w:cstheme="minorHAnsi"/>
                <w:b/>
                <w:bCs/>
              </w:rPr>
              <w:instrText xml:space="preserve"> NUMPAGES  </w:instrText>
            </w:r>
            <w:r w:rsidR="00584EFC" w:rsidRPr="001F1F70">
              <w:rPr>
                <w:rFonts w:asciiTheme="minorHAnsi" w:hAnsiTheme="minorHAnsi" w:cstheme="minorHAnsi"/>
                <w:b/>
                <w:bCs/>
              </w:rPr>
              <w:fldChar w:fldCharType="separate"/>
            </w:r>
            <w:r w:rsidR="009F69C0">
              <w:rPr>
                <w:rFonts w:asciiTheme="minorHAnsi" w:hAnsiTheme="minorHAnsi" w:cstheme="minorHAnsi"/>
                <w:b/>
                <w:bCs/>
                <w:noProof/>
              </w:rPr>
              <w:t>2</w:t>
            </w:r>
            <w:r w:rsidR="00584EFC" w:rsidRPr="001F1F70">
              <w:rPr>
                <w:rFonts w:asciiTheme="minorHAnsi" w:hAnsiTheme="minorHAnsi" w:cstheme="minorHAnsi"/>
                <w:b/>
                <w:bCs/>
              </w:rPr>
              <w:fldChar w:fldCharType="end"/>
            </w:r>
          </w:p>
        </w:sdtContent>
      </w:sdt>
    </w:sdtContent>
  </w:sdt>
  <w:p w:rsidR="001F1F70" w:rsidRDefault="001F1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DF4" w:rsidRDefault="003A1DF4">
      <w:r>
        <w:separator/>
      </w:r>
    </w:p>
  </w:footnote>
  <w:footnote w:type="continuationSeparator" w:id="0">
    <w:p w:rsidR="003A1DF4" w:rsidRDefault="003A1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1C813C8E"/>
    <w:multiLevelType w:val="hybridMultilevel"/>
    <w:tmpl w:val="B0288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3">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F325F4"/>
    <w:multiLevelType w:val="hybridMultilevel"/>
    <w:tmpl w:val="5122F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7">
    <w:nsid w:val="48CE411F"/>
    <w:multiLevelType w:val="hybridMultilevel"/>
    <w:tmpl w:val="151637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9">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abstractNum w:abstractNumId="10">
    <w:nsid w:val="76A8500B"/>
    <w:multiLevelType w:val="hybridMultilevel"/>
    <w:tmpl w:val="B0288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D393D1F"/>
    <w:multiLevelType w:val="hybridMultilevel"/>
    <w:tmpl w:val="2A80BD74"/>
    <w:lvl w:ilvl="0" w:tplc="95E4BF18">
      <w:start w:val="1"/>
      <w:numFmt w:val="bullet"/>
      <w:lvlText w:val="•"/>
      <w:lvlJc w:val="left"/>
      <w:pPr>
        <w:tabs>
          <w:tab w:val="num" w:pos="360"/>
        </w:tabs>
        <w:ind w:left="360" w:hanging="360"/>
      </w:pPr>
      <w:rPr>
        <w:rFonts w:ascii="Times New Roman" w:hAnsi="Times New Roman" w:hint="default"/>
      </w:rPr>
    </w:lvl>
    <w:lvl w:ilvl="1" w:tplc="7150791A" w:tentative="1">
      <w:start w:val="1"/>
      <w:numFmt w:val="bullet"/>
      <w:lvlText w:val="•"/>
      <w:lvlJc w:val="left"/>
      <w:pPr>
        <w:tabs>
          <w:tab w:val="num" w:pos="1080"/>
        </w:tabs>
        <w:ind w:left="1080" w:hanging="360"/>
      </w:pPr>
      <w:rPr>
        <w:rFonts w:ascii="Times New Roman" w:hAnsi="Times New Roman" w:hint="default"/>
      </w:rPr>
    </w:lvl>
    <w:lvl w:ilvl="2" w:tplc="43CC47F4" w:tentative="1">
      <w:start w:val="1"/>
      <w:numFmt w:val="bullet"/>
      <w:lvlText w:val="•"/>
      <w:lvlJc w:val="left"/>
      <w:pPr>
        <w:tabs>
          <w:tab w:val="num" w:pos="1800"/>
        </w:tabs>
        <w:ind w:left="1800" w:hanging="360"/>
      </w:pPr>
      <w:rPr>
        <w:rFonts w:ascii="Times New Roman" w:hAnsi="Times New Roman" w:hint="default"/>
      </w:rPr>
    </w:lvl>
    <w:lvl w:ilvl="3" w:tplc="B1BCE54A" w:tentative="1">
      <w:start w:val="1"/>
      <w:numFmt w:val="bullet"/>
      <w:lvlText w:val="•"/>
      <w:lvlJc w:val="left"/>
      <w:pPr>
        <w:tabs>
          <w:tab w:val="num" w:pos="2520"/>
        </w:tabs>
        <w:ind w:left="2520" w:hanging="360"/>
      </w:pPr>
      <w:rPr>
        <w:rFonts w:ascii="Times New Roman" w:hAnsi="Times New Roman" w:hint="default"/>
      </w:rPr>
    </w:lvl>
    <w:lvl w:ilvl="4" w:tplc="ED300C34" w:tentative="1">
      <w:start w:val="1"/>
      <w:numFmt w:val="bullet"/>
      <w:lvlText w:val="•"/>
      <w:lvlJc w:val="left"/>
      <w:pPr>
        <w:tabs>
          <w:tab w:val="num" w:pos="3240"/>
        </w:tabs>
        <w:ind w:left="3240" w:hanging="360"/>
      </w:pPr>
      <w:rPr>
        <w:rFonts w:ascii="Times New Roman" w:hAnsi="Times New Roman" w:hint="default"/>
      </w:rPr>
    </w:lvl>
    <w:lvl w:ilvl="5" w:tplc="7BFCD2A8" w:tentative="1">
      <w:start w:val="1"/>
      <w:numFmt w:val="bullet"/>
      <w:lvlText w:val="•"/>
      <w:lvlJc w:val="left"/>
      <w:pPr>
        <w:tabs>
          <w:tab w:val="num" w:pos="3960"/>
        </w:tabs>
        <w:ind w:left="3960" w:hanging="360"/>
      </w:pPr>
      <w:rPr>
        <w:rFonts w:ascii="Times New Roman" w:hAnsi="Times New Roman" w:hint="default"/>
      </w:rPr>
    </w:lvl>
    <w:lvl w:ilvl="6" w:tplc="181A18F4" w:tentative="1">
      <w:start w:val="1"/>
      <w:numFmt w:val="bullet"/>
      <w:lvlText w:val="•"/>
      <w:lvlJc w:val="left"/>
      <w:pPr>
        <w:tabs>
          <w:tab w:val="num" w:pos="4680"/>
        </w:tabs>
        <w:ind w:left="4680" w:hanging="360"/>
      </w:pPr>
      <w:rPr>
        <w:rFonts w:ascii="Times New Roman" w:hAnsi="Times New Roman" w:hint="default"/>
      </w:rPr>
    </w:lvl>
    <w:lvl w:ilvl="7" w:tplc="8FE6CF68" w:tentative="1">
      <w:start w:val="1"/>
      <w:numFmt w:val="bullet"/>
      <w:lvlText w:val="•"/>
      <w:lvlJc w:val="left"/>
      <w:pPr>
        <w:tabs>
          <w:tab w:val="num" w:pos="5400"/>
        </w:tabs>
        <w:ind w:left="5400" w:hanging="360"/>
      </w:pPr>
      <w:rPr>
        <w:rFonts w:ascii="Times New Roman" w:hAnsi="Times New Roman" w:hint="default"/>
      </w:rPr>
    </w:lvl>
    <w:lvl w:ilvl="8" w:tplc="73E8E7B0" w:tentative="1">
      <w:start w:val="1"/>
      <w:numFmt w:val="bullet"/>
      <w:lvlText w:val="•"/>
      <w:lvlJc w:val="left"/>
      <w:pPr>
        <w:tabs>
          <w:tab w:val="num" w:pos="6120"/>
        </w:tabs>
        <w:ind w:left="6120" w:hanging="360"/>
      </w:pPr>
      <w:rPr>
        <w:rFonts w:ascii="Times New Roman" w:hAnsi="Times New Roman" w:hint="default"/>
      </w:rPr>
    </w:lvl>
  </w:abstractNum>
  <w:num w:numId="1">
    <w:abstractNumId w:val="4"/>
  </w:num>
  <w:num w:numId="2">
    <w:abstractNumId w:val="0"/>
  </w:num>
  <w:num w:numId="3">
    <w:abstractNumId w:val="9"/>
  </w:num>
  <w:num w:numId="4">
    <w:abstractNumId w:val="6"/>
  </w:num>
  <w:num w:numId="5">
    <w:abstractNumId w:val="2"/>
  </w:num>
  <w:num w:numId="6">
    <w:abstractNumId w:val="8"/>
  </w:num>
  <w:num w:numId="7">
    <w:abstractNumId w:val="3"/>
  </w:num>
  <w:num w:numId="8">
    <w:abstractNumId w:val="1"/>
  </w:num>
  <w:num w:numId="9">
    <w:abstractNumId w:val="5"/>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D3"/>
    <w:rsid w:val="00002F74"/>
    <w:rsid w:val="00005547"/>
    <w:rsid w:val="0001517F"/>
    <w:rsid w:val="000162EF"/>
    <w:rsid w:val="00025AC4"/>
    <w:rsid w:val="000267D1"/>
    <w:rsid w:val="000269FA"/>
    <w:rsid w:val="00032451"/>
    <w:rsid w:val="000350CE"/>
    <w:rsid w:val="000361EC"/>
    <w:rsid w:val="000416C1"/>
    <w:rsid w:val="000435F5"/>
    <w:rsid w:val="00043E4D"/>
    <w:rsid w:val="000562A9"/>
    <w:rsid w:val="000660B7"/>
    <w:rsid w:val="00067B90"/>
    <w:rsid w:val="00072306"/>
    <w:rsid w:val="000728FA"/>
    <w:rsid w:val="00073083"/>
    <w:rsid w:val="000758E6"/>
    <w:rsid w:val="00076CEA"/>
    <w:rsid w:val="00092818"/>
    <w:rsid w:val="0009507F"/>
    <w:rsid w:val="000A11E7"/>
    <w:rsid w:val="000B0F4B"/>
    <w:rsid w:val="000B47BD"/>
    <w:rsid w:val="000B5021"/>
    <w:rsid w:val="000B5C65"/>
    <w:rsid w:val="000C059A"/>
    <w:rsid w:val="000D1B24"/>
    <w:rsid w:val="000E35FC"/>
    <w:rsid w:val="000E4127"/>
    <w:rsid w:val="000F7A18"/>
    <w:rsid w:val="00106B5E"/>
    <w:rsid w:val="00110D84"/>
    <w:rsid w:val="001228AA"/>
    <w:rsid w:val="001303AB"/>
    <w:rsid w:val="001342FB"/>
    <w:rsid w:val="00136053"/>
    <w:rsid w:val="00153479"/>
    <w:rsid w:val="00157FDA"/>
    <w:rsid w:val="0016081E"/>
    <w:rsid w:val="0016196E"/>
    <w:rsid w:val="00161A94"/>
    <w:rsid w:val="00162E5A"/>
    <w:rsid w:val="001640A3"/>
    <w:rsid w:val="00165171"/>
    <w:rsid w:val="001700C1"/>
    <w:rsid w:val="00174612"/>
    <w:rsid w:val="0018064E"/>
    <w:rsid w:val="00180C30"/>
    <w:rsid w:val="00181D68"/>
    <w:rsid w:val="001820BB"/>
    <w:rsid w:val="001921BB"/>
    <w:rsid w:val="00192BA8"/>
    <w:rsid w:val="001943DB"/>
    <w:rsid w:val="0019570C"/>
    <w:rsid w:val="001A0141"/>
    <w:rsid w:val="001A27D6"/>
    <w:rsid w:val="001B1720"/>
    <w:rsid w:val="001B506C"/>
    <w:rsid w:val="001D1723"/>
    <w:rsid w:val="001D303F"/>
    <w:rsid w:val="001D3B51"/>
    <w:rsid w:val="001F1F70"/>
    <w:rsid w:val="001F25EF"/>
    <w:rsid w:val="00204F8F"/>
    <w:rsid w:val="00211F45"/>
    <w:rsid w:val="00224429"/>
    <w:rsid w:val="002257F3"/>
    <w:rsid w:val="002264BC"/>
    <w:rsid w:val="002321C3"/>
    <w:rsid w:val="00232EEE"/>
    <w:rsid w:val="002463B6"/>
    <w:rsid w:val="002509E5"/>
    <w:rsid w:val="00286FA1"/>
    <w:rsid w:val="002914A9"/>
    <w:rsid w:val="00294350"/>
    <w:rsid w:val="002945E4"/>
    <w:rsid w:val="00294C71"/>
    <w:rsid w:val="00294D02"/>
    <w:rsid w:val="002959BE"/>
    <w:rsid w:val="002A4738"/>
    <w:rsid w:val="002A6B64"/>
    <w:rsid w:val="002A7329"/>
    <w:rsid w:val="002B21FB"/>
    <w:rsid w:val="002B5F01"/>
    <w:rsid w:val="002C0223"/>
    <w:rsid w:val="002C4C3C"/>
    <w:rsid w:val="002C628C"/>
    <w:rsid w:val="002D7D93"/>
    <w:rsid w:val="002E0AF0"/>
    <w:rsid w:val="002F2FD3"/>
    <w:rsid w:val="002F36C3"/>
    <w:rsid w:val="00303726"/>
    <w:rsid w:val="00305BF1"/>
    <w:rsid w:val="00305DD3"/>
    <w:rsid w:val="00311420"/>
    <w:rsid w:val="0032207C"/>
    <w:rsid w:val="003339A7"/>
    <w:rsid w:val="00333A93"/>
    <w:rsid w:val="00334F9E"/>
    <w:rsid w:val="0033725F"/>
    <w:rsid w:val="00343451"/>
    <w:rsid w:val="00350B80"/>
    <w:rsid w:val="00355084"/>
    <w:rsid w:val="00355BA9"/>
    <w:rsid w:val="003606E8"/>
    <w:rsid w:val="00362519"/>
    <w:rsid w:val="00366F4A"/>
    <w:rsid w:val="00372E7F"/>
    <w:rsid w:val="003765C1"/>
    <w:rsid w:val="0038613D"/>
    <w:rsid w:val="003918EF"/>
    <w:rsid w:val="00391DEA"/>
    <w:rsid w:val="003A0C1E"/>
    <w:rsid w:val="003A1DF4"/>
    <w:rsid w:val="003B3327"/>
    <w:rsid w:val="003C2B49"/>
    <w:rsid w:val="003C4184"/>
    <w:rsid w:val="003D4130"/>
    <w:rsid w:val="003D7E45"/>
    <w:rsid w:val="003E6591"/>
    <w:rsid w:val="003F4E54"/>
    <w:rsid w:val="003F5C6A"/>
    <w:rsid w:val="003F5D68"/>
    <w:rsid w:val="003F77F5"/>
    <w:rsid w:val="00400C09"/>
    <w:rsid w:val="00405B60"/>
    <w:rsid w:val="00411E59"/>
    <w:rsid w:val="004247F7"/>
    <w:rsid w:val="0044091F"/>
    <w:rsid w:val="00442009"/>
    <w:rsid w:val="0044277A"/>
    <w:rsid w:val="004429C8"/>
    <w:rsid w:val="00442D8F"/>
    <w:rsid w:val="004477CC"/>
    <w:rsid w:val="004526C5"/>
    <w:rsid w:val="004533AE"/>
    <w:rsid w:val="0046241E"/>
    <w:rsid w:val="00466E10"/>
    <w:rsid w:val="00474B43"/>
    <w:rsid w:val="00474C73"/>
    <w:rsid w:val="004B04FF"/>
    <w:rsid w:val="004B0CAF"/>
    <w:rsid w:val="004B30B6"/>
    <w:rsid w:val="004B3E9C"/>
    <w:rsid w:val="004B4B9F"/>
    <w:rsid w:val="004C3D8F"/>
    <w:rsid w:val="004D3125"/>
    <w:rsid w:val="004D5C09"/>
    <w:rsid w:val="004E0B42"/>
    <w:rsid w:val="004F105E"/>
    <w:rsid w:val="004F163C"/>
    <w:rsid w:val="005147AF"/>
    <w:rsid w:val="005164B0"/>
    <w:rsid w:val="0052294E"/>
    <w:rsid w:val="005326EA"/>
    <w:rsid w:val="00543ABC"/>
    <w:rsid w:val="00547DD2"/>
    <w:rsid w:val="00551054"/>
    <w:rsid w:val="00572DA4"/>
    <w:rsid w:val="005805FF"/>
    <w:rsid w:val="00581CF4"/>
    <w:rsid w:val="00584EFC"/>
    <w:rsid w:val="00585ECA"/>
    <w:rsid w:val="00591E42"/>
    <w:rsid w:val="00596C76"/>
    <w:rsid w:val="005A018B"/>
    <w:rsid w:val="005A0DA6"/>
    <w:rsid w:val="005A5ACC"/>
    <w:rsid w:val="005A63DD"/>
    <w:rsid w:val="005B41BC"/>
    <w:rsid w:val="005B48CC"/>
    <w:rsid w:val="005C24CC"/>
    <w:rsid w:val="005C367A"/>
    <w:rsid w:val="005C76EC"/>
    <w:rsid w:val="005D65A0"/>
    <w:rsid w:val="00605F33"/>
    <w:rsid w:val="00611D6A"/>
    <w:rsid w:val="00617BBD"/>
    <w:rsid w:val="00620576"/>
    <w:rsid w:val="00620E69"/>
    <w:rsid w:val="0062522F"/>
    <w:rsid w:val="00632607"/>
    <w:rsid w:val="00637C33"/>
    <w:rsid w:val="00640C0C"/>
    <w:rsid w:val="00640E20"/>
    <w:rsid w:val="006415FC"/>
    <w:rsid w:val="0064548E"/>
    <w:rsid w:val="006510C2"/>
    <w:rsid w:val="00651522"/>
    <w:rsid w:val="00653E82"/>
    <w:rsid w:val="00662B34"/>
    <w:rsid w:val="00665091"/>
    <w:rsid w:val="00666395"/>
    <w:rsid w:val="00666631"/>
    <w:rsid w:val="00666877"/>
    <w:rsid w:val="006720F0"/>
    <w:rsid w:val="0067421F"/>
    <w:rsid w:val="0067453A"/>
    <w:rsid w:val="00675A7F"/>
    <w:rsid w:val="00681B00"/>
    <w:rsid w:val="006837BA"/>
    <w:rsid w:val="0068565A"/>
    <w:rsid w:val="006A3707"/>
    <w:rsid w:val="006A6933"/>
    <w:rsid w:val="006B6F5A"/>
    <w:rsid w:val="006C18E4"/>
    <w:rsid w:val="006C4C46"/>
    <w:rsid w:val="006C7949"/>
    <w:rsid w:val="006D0A02"/>
    <w:rsid w:val="006D1BEC"/>
    <w:rsid w:val="006D32F9"/>
    <w:rsid w:val="006F0720"/>
    <w:rsid w:val="006F0F42"/>
    <w:rsid w:val="00701A7F"/>
    <w:rsid w:val="00705164"/>
    <w:rsid w:val="00706F3A"/>
    <w:rsid w:val="00712357"/>
    <w:rsid w:val="0071262C"/>
    <w:rsid w:val="007160BE"/>
    <w:rsid w:val="00716822"/>
    <w:rsid w:val="00716BAF"/>
    <w:rsid w:val="00717947"/>
    <w:rsid w:val="00722F51"/>
    <w:rsid w:val="00723FB2"/>
    <w:rsid w:val="007306CF"/>
    <w:rsid w:val="00733327"/>
    <w:rsid w:val="007439F5"/>
    <w:rsid w:val="00754812"/>
    <w:rsid w:val="007569DF"/>
    <w:rsid w:val="00757326"/>
    <w:rsid w:val="00762B0D"/>
    <w:rsid w:val="00766BC6"/>
    <w:rsid w:val="00766E1A"/>
    <w:rsid w:val="00773B0B"/>
    <w:rsid w:val="00774380"/>
    <w:rsid w:val="00780F7C"/>
    <w:rsid w:val="00787E74"/>
    <w:rsid w:val="007925CF"/>
    <w:rsid w:val="007A290A"/>
    <w:rsid w:val="007B19DA"/>
    <w:rsid w:val="007B20D0"/>
    <w:rsid w:val="007C00CC"/>
    <w:rsid w:val="007C027E"/>
    <w:rsid w:val="007C068E"/>
    <w:rsid w:val="007C1438"/>
    <w:rsid w:val="007C3222"/>
    <w:rsid w:val="007C69FE"/>
    <w:rsid w:val="007D5979"/>
    <w:rsid w:val="007D745D"/>
    <w:rsid w:val="007D79E6"/>
    <w:rsid w:val="007E3ECB"/>
    <w:rsid w:val="007F441E"/>
    <w:rsid w:val="007F722F"/>
    <w:rsid w:val="008029DD"/>
    <w:rsid w:val="00802EA3"/>
    <w:rsid w:val="00804522"/>
    <w:rsid w:val="00804970"/>
    <w:rsid w:val="00805D87"/>
    <w:rsid w:val="00805E95"/>
    <w:rsid w:val="00805F2A"/>
    <w:rsid w:val="008100F8"/>
    <w:rsid w:val="00822C30"/>
    <w:rsid w:val="00834CDD"/>
    <w:rsid w:val="0083539F"/>
    <w:rsid w:val="00852370"/>
    <w:rsid w:val="00860AE2"/>
    <w:rsid w:val="00865F74"/>
    <w:rsid w:val="00870C34"/>
    <w:rsid w:val="00885580"/>
    <w:rsid w:val="00896E69"/>
    <w:rsid w:val="00897A4E"/>
    <w:rsid w:val="008A3B3C"/>
    <w:rsid w:val="008E00F7"/>
    <w:rsid w:val="00904677"/>
    <w:rsid w:val="009051FF"/>
    <w:rsid w:val="00916090"/>
    <w:rsid w:val="00921989"/>
    <w:rsid w:val="0092332E"/>
    <w:rsid w:val="0092393B"/>
    <w:rsid w:val="00933AFD"/>
    <w:rsid w:val="009410F9"/>
    <w:rsid w:val="0094378D"/>
    <w:rsid w:val="0095093C"/>
    <w:rsid w:val="00951DB4"/>
    <w:rsid w:val="00957366"/>
    <w:rsid w:val="00964F23"/>
    <w:rsid w:val="00972DEC"/>
    <w:rsid w:val="00977ADB"/>
    <w:rsid w:val="009859E9"/>
    <w:rsid w:val="00996346"/>
    <w:rsid w:val="00997BB3"/>
    <w:rsid w:val="009A11AA"/>
    <w:rsid w:val="009A189D"/>
    <w:rsid w:val="009A6F6B"/>
    <w:rsid w:val="009C0C6E"/>
    <w:rsid w:val="009D0557"/>
    <w:rsid w:val="009D14F1"/>
    <w:rsid w:val="009D3589"/>
    <w:rsid w:val="009D6C6F"/>
    <w:rsid w:val="009D7273"/>
    <w:rsid w:val="009E3D74"/>
    <w:rsid w:val="009E3EF8"/>
    <w:rsid w:val="009E528F"/>
    <w:rsid w:val="009F2E6D"/>
    <w:rsid w:val="009F3A8E"/>
    <w:rsid w:val="009F69C0"/>
    <w:rsid w:val="00A00258"/>
    <w:rsid w:val="00A05202"/>
    <w:rsid w:val="00A054E5"/>
    <w:rsid w:val="00A0607D"/>
    <w:rsid w:val="00A07D39"/>
    <w:rsid w:val="00A20DCE"/>
    <w:rsid w:val="00A23218"/>
    <w:rsid w:val="00A26BC5"/>
    <w:rsid w:val="00A42EDB"/>
    <w:rsid w:val="00A46A56"/>
    <w:rsid w:val="00A6109D"/>
    <w:rsid w:val="00A668B7"/>
    <w:rsid w:val="00A74D89"/>
    <w:rsid w:val="00A74E09"/>
    <w:rsid w:val="00A77C31"/>
    <w:rsid w:val="00A85C84"/>
    <w:rsid w:val="00A863EF"/>
    <w:rsid w:val="00A92AEC"/>
    <w:rsid w:val="00A97B27"/>
    <w:rsid w:val="00AA2B22"/>
    <w:rsid w:val="00AA60F3"/>
    <w:rsid w:val="00AB3306"/>
    <w:rsid w:val="00AD4B1F"/>
    <w:rsid w:val="00AD584C"/>
    <w:rsid w:val="00AF509C"/>
    <w:rsid w:val="00B00DBA"/>
    <w:rsid w:val="00B00DE7"/>
    <w:rsid w:val="00B0196C"/>
    <w:rsid w:val="00B129E8"/>
    <w:rsid w:val="00B179C1"/>
    <w:rsid w:val="00B22269"/>
    <w:rsid w:val="00B250C8"/>
    <w:rsid w:val="00B31C20"/>
    <w:rsid w:val="00B35E75"/>
    <w:rsid w:val="00B435B0"/>
    <w:rsid w:val="00B50C91"/>
    <w:rsid w:val="00B541FC"/>
    <w:rsid w:val="00B5581B"/>
    <w:rsid w:val="00B75C22"/>
    <w:rsid w:val="00B77A76"/>
    <w:rsid w:val="00B82B6F"/>
    <w:rsid w:val="00B84DD1"/>
    <w:rsid w:val="00B92AC4"/>
    <w:rsid w:val="00B96BA5"/>
    <w:rsid w:val="00BA01D3"/>
    <w:rsid w:val="00BA35C7"/>
    <w:rsid w:val="00BA57FA"/>
    <w:rsid w:val="00BA6BE0"/>
    <w:rsid w:val="00BB5B7A"/>
    <w:rsid w:val="00BC0FF1"/>
    <w:rsid w:val="00BC1E92"/>
    <w:rsid w:val="00BC78C4"/>
    <w:rsid w:val="00BD64B6"/>
    <w:rsid w:val="00BD7B3D"/>
    <w:rsid w:val="00BF2215"/>
    <w:rsid w:val="00BF5FD3"/>
    <w:rsid w:val="00C02555"/>
    <w:rsid w:val="00C27BA6"/>
    <w:rsid w:val="00C333C9"/>
    <w:rsid w:val="00C36A6B"/>
    <w:rsid w:val="00C40BDB"/>
    <w:rsid w:val="00C43D0F"/>
    <w:rsid w:val="00C45521"/>
    <w:rsid w:val="00C51A07"/>
    <w:rsid w:val="00C55AD2"/>
    <w:rsid w:val="00C6045E"/>
    <w:rsid w:val="00C623CC"/>
    <w:rsid w:val="00C650EA"/>
    <w:rsid w:val="00C67FBD"/>
    <w:rsid w:val="00C73672"/>
    <w:rsid w:val="00C8040C"/>
    <w:rsid w:val="00C86622"/>
    <w:rsid w:val="00C918BD"/>
    <w:rsid w:val="00C94A01"/>
    <w:rsid w:val="00C94D0A"/>
    <w:rsid w:val="00C9676D"/>
    <w:rsid w:val="00CA0FD6"/>
    <w:rsid w:val="00CA2E9A"/>
    <w:rsid w:val="00CA4366"/>
    <w:rsid w:val="00CB32F6"/>
    <w:rsid w:val="00CB586B"/>
    <w:rsid w:val="00CC4B18"/>
    <w:rsid w:val="00CC64E9"/>
    <w:rsid w:val="00CD72B0"/>
    <w:rsid w:val="00CE030E"/>
    <w:rsid w:val="00CE472B"/>
    <w:rsid w:val="00CF0712"/>
    <w:rsid w:val="00CF67E1"/>
    <w:rsid w:val="00CF7728"/>
    <w:rsid w:val="00CF7D33"/>
    <w:rsid w:val="00D0218E"/>
    <w:rsid w:val="00D06FD9"/>
    <w:rsid w:val="00D14E91"/>
    <w:rsid w:val="00D22E2D"/>
    <w:rsid w:val="00D2364C"/>
    <w:rsid w:val="00D30701"/>
    <w:rsid w:val="00D377BE"/>
    <w:rsid w:val="00D50578"/>
    <w:rsid w:val="00D6153D"/>
    <w:rsid w:val="00D63F27"/>
    <w:rsid w:val="00D64276"/>
    <w:rsid w:val="00D715DB"/>
    <w:rsid w:val="00D857E6"/>
    <w:rsid w:val="00D9173C"/>
    <w:rsid w:val="00D9553B"/>
    <w:rsid w:val="00DA178C"/>
    <w:rsid w:val="00DA57F7"/>
    <w:rsid w:val="00DA70E1"/>
    <w:rsid w:val="00DB1B47"/>
    <w:rsid w:val="00DB4475"/>
    <w:rsid w:val="00DB768A"/>
    <w:rsid w:val="00DD1515"/>
    <w:rsid w:val="00DE2FB2"/>
    <w:rsid w:val="00DF2290"/>
    <w:rsid w:val="00E0687A"/>
    <w:rsid w:val="00E101B3"/>
    <w:rsid w:val="00E10C44"/>
    <w:rsid w:val="00E15246"/>
    <w:rsid w:val="00E22833"/>
    <w:rsid w:val="00E25448"/>
    <w:rsid w:val="00E2637B"/>
    <w:rsid w:val="00E369FD"/>
    <w:rsid w:val="00E464E1"/>
    <w:rsid w:val="00E46799"/>
    <w:rsid w:val="00E479EE"/>
    <w:rsid w:val="00E51BA3"/>
    <w:rsid w:val="00E52EF1"/>
    <w:rsid w:val="00E53902"/>
    <w:rsid w:val="00E63175"/>
    <w:rsid w:val="00E644F1"/>
    <w:rsid w:val="00E64D5B"/>
    <w:rsid w:val="00E7322A"/>
    <w:rsid w:val="00E7500D"/>
    <w:rsid w:val="00E80675"/>
    <w:rsid w:val="00E81682"/>
    <w:rsid w:val="00E846F1"/>
    <w:rsid w:val="00E8505B"/>
    <w:rsid w:val="00E931EC"/>
    <w:rsid w:val="00EA36C9"/>
    <w:rsid w:val="00EA4FFC"/>
    <w:rsid w:val="00EB1D23"/>
    <w:rsid w:val="00EB7573"/>
    <w:rsid w:val="00EC124E"/>
    <w:rsid w:val="00EC3355"/>
    <w:rsid w:val="00ED4212"/>
    <w:rsid w:val="00ED62C7"/>
    <w:rsid w:val="00EE1C8B"/>
    <w:rsid w:val="00EE68BA"/>
    <w:rsid w:val="00EE695C"/>
    <w:rsid w:val="00EF0764"/>
    <w:rsid w:val="00EF0EFF"/>
    <w:rsid w:val="00EF4D2B"/>
    <w:rsid w:val="00EF4F4F"/>
    <w:rsid w:val="00EF7C58"/>
    <w:rsid w:val="00F05D84"/>
    <w:rsid w:val="00F07537"/>
    <w:rsid w:val="00F27544"/>
    <w:rsid w:val="00F36908"/>
    <w:rsid w:val="00F40C14"/>
    <w:rsid w:val="00F40E39"/>
    <w:rsid w:val="00F43E22"/>
    <w:rsid w:val="00F47923"/>
    <w:rsid w:val="00F501CF"/>
    <w:rsid w:val="00F6018E"/>
    <w:rsid w:val="00F614FE"/>
    <w:rsid w:val="00F62A14"/>
    <w:rsid w:val="00F738CA"/>
    <w:rsid w:val="00F74B28"/>
    <w:rsid w:val="00F75988"/>
    <w:rsid w:val="00F76AF8"/>
    <w:rsid w:val="00F76D2E"/>
    <w:rsid w:val="00F87343"/>
    <w:rsid w:val="00F90D20"/>
    <w:rsid w:val="00F95AD8"/>
    <w:rsid w:val="00FA0EFF"/>
    <w:rsid w:val="00FA15CE"/>
    <w:rsid w:val="00FC04BF"/>
    <w:rsid w:val="00FC5610"/>
    <w:rsid w:val="00FC66D5"/>
    <w:rsid w:val="00FC6F1F"/>
    <w:rsid w:val="00FD1DC9"/>
    <w:rsid w:val="00FD7A05"/>
    <w:rsid w:val="00FE0B20"/>
    <w:rsid w:val="00FF3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77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C31"/>
    <w:rPr>
      <w:rFonts w:cs="Times New Roman"/>
      <w:sz w:val="2"/>
    </w:rPr>
  </w:style>
  <w:style w:type="character" w:styleId="CommentReference">
    <w:name w:val="annotation reference"/>
    <w:basedOn w:val="DefaultParagraphFont"/>
    <w:uiPriority w:val="99"/>
    <w:semiHidden/>
    <w:rsid w:val="00A77C31"/>
    <w:rPr>
      <w:rFonts w:cs="Times New Roman"/>
      <w:sz w:val="16"/>
      <w:szCs w:val="16"/>
    </w:rPr>
  </w:style>
  <w:style w:type="paragraph" w:styleId="CommentText">
    <w:name w:val="annotation text"/>
    <w:basedOn w:val="Normal"/>
    <w:link w:val="CommentTextChar"/>
    <w:uiPriority w:val="99"/>
    <w:semiHidden/>
    <w:rsid w:val="00A77C31"/>
    <w:rPr>
      <w:sz w:val="20"/>
      <w:szCs w:val="20"/>
    </w:rPr>
  </w:style>
  <w:style w:type="character" w:customStyle="1" w:styleId="CommentTextChar">
    <w:name w:val="Comment Text Char"/>
    <w:basedOn w:val="DefaultParagraphFont"/>
    <w:link w:val="CommentText"/>
    <w:uiPriority w:val="99"/>
    <w:semiHidden/>
    <w:locked/>
    <w:rsid w:val="00A77C31"/>
    <w:rPr>
      <w:rFonts w:cs="Times New Roman"/>
    </w:rPr>
  </w:style>
  <w:style w:type="paragraph" w:styleId="CommentSubject">
    <w:name w:val="annotation subject"/>
    <w:basedOn w:val="CommentText"/>
    <w:next w:val="CommentText"/>
    <w:link w:val="CommentSubjectChar"/>
    <w:uiPriority w:val="99"/>
    <w:semiHidden/>
    <w:rsid w:val="00A77C31"/>
    <w:rPr>
      <w:b/>
      <w:bCs/>
    </w:rPr>
  </w:style>
  <w:style w:type="character" w:customStyle="1" w:styleId="CommentSubjectChar">
    <w:name w:val="Comment Subject Char"/>
    <w:basedOn w:val="CommentTextChar"/>
    <w:link w:val="CommentSubject"/>
    <w:uiPriority w:val="99"/>
    <w:semiHidden/>
    <w:locked/>
    <w:rsid w:val="00A77C31"/>
    <w:rPr>
      <w:rFonts w:cs="Times New Roman"/>
      <w:b/>
      <w:bCs/>
    </w:rPr>
  </w:style>
  <w:style w:type="character" w:styleId="Hyperlink">
    <w:name w:val="Hyperlink"/>
    <w:basedOn w:val="DefaultParagraphFont"/>
    <w:uiPriority w:val="99"/>
    <w:rsid w:val="00A77C31"/>
    <w:rPr>
      <w:rFonts w:cs="Times New Roman"/>
      <w:color w:val="0000FF"/>
      <w:u w:val="single"/>
    </w:rPr>
  </w:style>
  <w:style w:type="character" w:customStyle="1" w:styleId="bodytext1">
    <w:name w:val="bodytext1"/>
    <w:basedOn w:val="DefaultParagraphFont"/>
    <w:uiPriority w:val="99"/>
    <w:rsid w:val="00A77C31"/>
    <w:rPr>
      <w:rFonts w:ascii="Verdana" w:hAnsi="Verdana" w:cs="Arial"/>
      <w:color w:val="000000"/>
      <w:sz w:val="18"/>
      <w:szCs w:val="18"/>
    </w:rPr>
  </w:style>
  <w:style w:type="paragraph" w:styleId="Header">
    <w:name w:val="header"/>
    <w:basedOn w:val="Normal"/>
    <w:link w:val="HeaderChar"/>
    <w:uiPriority w:val="99"/>
    <w:rsid w:val="00A77C31"/>
    <w:pPr>
      <w:tabs>
        <w:tab w:val="center" w:pos="4320"/>
        <w:tab w:val="right" w:pos="8640"/>
      </w:tabs>
    </w:pPr>
  </w:style>
  <w:style w:type="character" w:customStyle="1" w:styleId="HeaderChar">
    <w:name w:val="Header Char"/>
    <w:basedOn w:val="DefaultParagraphFont"/>
    <w:link w:val="Header"/>
    <w:uiPriority w:val="99"/>
    <w:semiHidden/>
    <w:locked/>
    <w:rsid w:val="00A77C31"/>
    <w:rPr>
      <w:rFonts w:cs="Times New Roman"/>
      <w:sz w:val="24"/>
      <w:szCs w:val="24"/>
    </w:rPr>
  </w:style>
  <w:style w:type="paragraph" w:styleId="Footer">
    <w:name w:val="footer"/>
    <w:basedOn w:val="Normal"/>
    <w:link w:val="FooterChar"/>
    <w:uiPriority w:val="99"/>
    <w:rsid w:val="00A77C31"/>
    <w:pPr>
      <w:tabs>
        <w:tab w:val="center" w:pos="4320"/>
        <w:tab w:val="right" w:pos="8640"/>
      </w:tabs>
    </w:pPr>
  </w:style>
  <w:style w:type="character" w:customStyle="1" w:styleId="FooterChar">
    <w:name w:val="Footer Char"/>
    <w:basedOn w:val="DefaultParagraphFont"/>
    <w:link w:val="Footer"/>
    <w:uiPriority w:val="99"/>
    <w:locked/>
    <w:rsid w:val="00A77C31"/>
    <w:rPr>
      <w:rFonts w:cs="Times New Roman"/>
      <w:sz w:val="24"/>
      <w:szCs w:val="24"/>
    </w:rPr>
  </w:style>
  <w:style w:type="paragraph" w:styleId="BodyText">
    <w:name w:val="Body Text"/>
    <w:basedOn w:val="Normal"/>
    <w:link w:val="BodyTextChar"/>
    <w:uiPriority w:val="99"/>
    <w:rsid w:val="00A77C31"/>
    <w:pPr>
      <w:spacing w:line="480" w:lineRule="auto"/>
      <w:jc w:val="both"/>
    </w:pPr>
    <w:rPr>
      <w:lang w:eastAsia="es-ES"/>
    </w:rPr>
  </w:style>
  <w:style w:type="character" w:customStyle="1" w:styleId="BodyTextChar">
    <w:name w:val="Body Text Char"/>
    <w:basedOn w:val="DefaultParagraphFont"/>
    <w:link w:val="BodyText"/>
    <w:uiPriority w:val="99"/>
    <w:semiHidden/>
    <w:locked/>
    <w:rsid w:val="00A77C31"/>
    <w:rPr>
      <w:rFonts w:cs="Times New Roman"/>
      <w:sz w:val="24"/>
      <w:szCs w:val="24"/>
    </w:rPr>
  </w:style>
  <w:style w:type="paragraph" w:styleId="Revision">
    <w:name w:val="Revision"/>
    <w:hidden/>
    <w:uiPriority w:val="99"/>
    <w:semiHidden/>
    <w:rsid w:val="00A97B27"/>
    <w:rPr>
      <w:sz w:val="24"/>
      <w:szCs w:val="24"/>
      <w:lang w:val="en-US" w:eastAsia="en-US"/>
    </w:rPr>
  </w:style>
  <w:style w:type="paragraph" w:styleId="DocumentMap">
    <w:name w:val="Document Map"/>
    <w:basedOn w:val="Normal"/>
    <w:link w:val="DocumentMapChar"/>
    <w:uiPriority w:val="99"/>
    <w:semiHidden/>
    <w:rsid w:val="001608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339A7"/>
    <w:rPr>
      <w:rFonts w:cs="Times New Roman"/>
      <w:sz w:val="2"/>
      <w:lang w:val="en-US" w:eastAsia="en-US"/>
    </w:rPr>
  </w:style>
  <w:style w:type="paragraph" w:customStyle="1" w:styleId="Default">
    <w:name w:val="Default"/>
    <w:rsid w:val="001303AB"/>
    <w:pPr>
      <w:autoSpaceDE w:val="0"/>
      <w:autoSpaceDN w:val="0"/>
      <w:adjustRightInd w:val="0"/>
    </w:pPr>
    <w:rPr>
      <w:rFonts w:ascii="Calibri" w:eastAsia="Batang" w:hAnsi="Calibri" w:cs="Calibri"/>
      <w:color w:val="000000"/>
      <w:sz w:val="24"/>
      <w:szCs w:val="24"/>
      <w:lang w:val="en-US"/>
    </w:rPr>
  </w:style>
  <w:style w:type="paragraph" w:styleId="ListParagraph">
    <w:name w:val="List Paragraph"/>
    <w:basedOn w:val="Normal"/>
    <w:uiPriority w:val="34"/>
    <w:qFormat/>
    <w:rsid w:val="000C059A"/>
    <w:pPr>
      <w:ind w:left="720"/>
      <w:contextualSpacing/>
    </w:pPr>
  </w:style>
  <w:style w:type="paragraph" w:styleId="NormalWeb">
    <w:name w:val="Normal (Web)"/>
    <w:basedOn w:val="Normal"/>
    <w:uiPriority w:val="99"/>
    <w:unhideWhenUsed/>
    <w:rsid w:val="00204F8F"/>
    <w:pPr>
      <w:spacing w:before="100" w:beforeAutospacing="1" w:after="100" w:afterAutospacing="1"/>
    </w:pPr>
    <w:rPr>
      <w:lang w:val="en-GB" w:eastAsia="en-GB"/>
    </w:rPr>
  </w:style>
  <w:style w:type="table" w:styleId="TableGrid">
    <w:name w:val="Table Grid"/>
    <w:basedOn w:val="TableNormal"/>
    <w:rsid w:val="00804522"/>
    <w:rPr>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richlocation">
    <w:name w:val="enrichlocation"/>
    <w:basedOn w:val="Normal"/>
    <w:rsid w:val="00181D68"/>
    <w:pPr>
      <w:spacing w:before="100" w:beforeAutospacing="1" w:after="100" w:afterAutospacing="1" w:line="312" w:lineRule="atLeast"/>
    </w:pPr>
    <w:rPr>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77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C31"/>
    <w:rPr>
      <w:rFonts w:cs="Times New Roman"/>
      <w:sz w:val="2"/>
    </w:rPr>
  </w:style>
  <w:style w:type="character" w:styleId="CommentReference">
    <w:name w:val="annotation reference"/>
    <w:basedOn w:val="DefaultParagraphFont"/>
    <w:uiPriority w:val="99"/>
    <w:semiHidden/>
    <w:rsid w:val="00A77C31"/>
    <w:rPr>
      <w:rFonts w:cs="Times New Roman"/>
      <w:sz w:val="16"/>
      <w:szCs w:val="16"/>
    </w:rPr>
  </w:style>
  <w:style w:type="paragraph" w:styleId="CommentText">
    <w:name w:val="annotation text"/>
    <w:basedOn w:val="Normal"/>
    <w:link w:val="CommentTextChar"/>
    <w:uiPriority w:val="99"/>
    <w:semiHidden/>
    <w:rsid w:val="00A77C31"/>
    <w:rPr>
      <w:sz w:val="20"/>
      <w:szCs w:val="20"/>
    </w:rPr>
  </w:style>
  <w:style w:type="character" w:customStyle="1" w:styleId="CommentTextChar">
    <w:name w:val="Comment Text Char"/>
    <w:basedOn w:val="DefaultParagraphFont"/>
    <w:link w:val="CommentText"/>
    <w:uiPriority w:val="99"/>
    <w:semiHidden/>
    <w:locked/>
    <w:rsid w:val="00A77C31"/>
    <w:rPr>
      <w:rFonts w:cs="Times New Roman"/>
    </w:rPr>
  </w:style>
  <w:style w:type="paragraph" w:styleId="CommentSubject">
    <w:name w:val="annotation subject"/>
    <w:basedOn w:val="CommentText"/>
    <w:next w:val="CommentText"/>
    <w:link w:val="CommentSubjectChar"/>
    <w:uiPriority w:val="99"/>
    <w:semiHidden/>
    <w:rsid w:val="00A77C31"/>
    <w:rPr>
      <w:b/>
      <w:bCs/>
    </w:rPr>
  </w:style>
  <w:style w:type="character" w:customStyle="1" w:styleId="CommentSubjectChar">
    <w:name w:val="Comment Subject Char"/>
    <w:basedOn w:val="CommentTextChar"/>
    <w:link w:val="CommentSubject"/>
    <w:uiPriority w:val="99"/>
    <w:semiHidden/>
    <w:locked/>
    <w:rsid w:val="00A77C31"/>
    <w:rPr>
      <w:rFonts w:cs="Times New Roman"/>
      <w:b/>
      <w:bCs/>
    </w:rPr>
  </w:style>
  <w:style w:type="character" w:styleId="Hyperlink">
    <w:name w:val="Hyperlink"/>
    <w:basedOn w:val="DefaultParagraphFont"/>
    <w:uiPriority w:val="99"/>
    <w:rsid w:val="00A77C31"/>
    <w:rPr>
      <w:rFonts w:cs="Times New Roman"/>
      <w:color w:val="0000FF"/>
      <w:u w:val="single"/>
    </w:rPr>
  </w:style>
  <w:style w:type="character" w:customStyle="1" w:styleId="bodytext1">
    <w:name w:val="bodytext1"/>
    <w:basedOn w:val="DefaultParagraphFont"/>
    <w:uiPriority w:val="99"/>
    <w:rsid w:val="00A77C31"/>
    <w:rPr>
      <w:rFonts w:ascii="Verdana" w:hAnsi="Verdana" w:cs="Arial"/>
      <w:color w:val="000000"/>
      <w:sz w:val="18"/>
      <w:szCs w:val="18"/>
    </w:rPr>
  </w:style>
  <w:style w:type="paragraph" w:styleId="Header">
    <w:name w:val="header"/>
    <w:basedOn w:val="Normal"/>
    <w:link w:val="HeaderChar"/>
    <w:uiPriority w:val="99"/>
    <w:rsid w:val="00A77C31"/>
    <w:pPr>
      <w:tabs>
        <w:tab w:val="center" w:pos="4320"/>
        <w:tab w:val="right" w:pos="8640"/>
      </w:tabs>
    </w:pPr>
  </w:style>
  <w:style w:type="character" w:customStyle="1" w:styleId="HeaderChar">
    <w:name w:val="Header Char"/>
    <w:basedOn w:val="DefaultParagraphFont"/>
    <w:link w:val="Header"/>
    <w:uiPriority w:val="99"/>
    <w:semiHidden/>
    <w:locked/>
    <w:rsid w:val="00A77C31"/>
    <w:rPr>
      <w:rFonts w:cs="Times New Roman"/>
      <w:sz w:val="24"/>
      <w:szCs w:val="24"/>
    </w:rPr>
  </w:style>
  <w:style w:type="paragraph" w:styleId="Footer">
    <w:name w:val="footer"/>
    <w:basedOn w:val="Normal"/>
    <w:link w:val="FooterChar"/>
    <w:uiPriority w:val="99"/>
    <w:rsid w:val="00A77C31"/>
    <w:pPr>
      <w:tabs>
        <w:tab w:val="center" w:pos="4320"/>
        <w:tab w:val="right" w:pos="8640"/>
      </w:tabs>
    </w:pPr>
  </w:style>
  <w:style w:type="character" w:customStyle="1" w:styleId="FooterChar">
    <w:name w:val="Footer Char"/>
    <w:basedOn w:val="DefaultParagraphFont"/>
    <w:link w:val="Footer"/>
    <w:uiPriority w:val="99"/>
    <w:locked/>
    <w:rsid w:val="00A77C31"/>
    <w:rPr>
      <w:rFonts w:cs="Times New Roman"/>
      <w:sz w:val="24"/>
      <w:szCs w:val="24"/>
    </w:rPr>
  </w:style>
  <w:style w:type="paragraph" w:styleId="BodyText">
    <w:name w:val="Body Text"/>
    <w:basedOn w:val="Normal"/>
    <w:link w:val="BodyTextChar"/>
    <w:uiPriority w:val="99"/>
    <w:rsid w:val="00A77C31"/>
    <w:pPr>
      <w:spacing w:line="480" w:lineRule="auto"/>
      <w:jc w:val="both"/>
    </w:pPr>
    <w:rPr>
      <w:lang w:eastAsia="es-ES"/>
    </w:rPr>
  </w:style>
  <w:style w:type="character" w:customStyle="1" w:styleId="BodyTextChar">
    <w:name w:val="Body Text Char"/>
    <w:basedOn w:val="DefaultParagraphFont"/>
    <w:link w:val="BodyText"/>
    <w:uiPriority w:val="99"/>
    <w:semiHidden/>
    <w:locked/>
    <w:rsid w:val="00A77C31"/>
    <w:rPr>
      <w:rFonts w:cs="Times New Roman"/>
      <w:sz w:val="24"/>
      <w:szCs w:val="24"/>
    </w:rPr>
  </w:style>
  <w:style w:type="paragraph" w:styleId="Revision">
    <w:name w:val="Revision"/>
    <w:hidden/>
    <w:uiPriority w:val="99"/>
    <w:semiHidden/>
    <w:rsid w:val="00A97B27"/>
    <w:rPr>
      <w:sz w:val="24"/>
      <w:szCs w:val="24"/>
      <w:lang w:val="en-US" w:eastAsia="en-US"/>
    </w:rPr>
  </w:style>
  <w:style w:type="paragraph" w:styleId="DocumentMap">
    <w:name w:val="Document Map"/>
    <w:basedOn w:val="Normal"/>
    <w:link w:val="DocumentMapChar"/>
    <w:uiPriority w:val="99"/>
    <w:semiHidden/>
    <w:rsid w:val="001608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339A7"/>
    <w:rPr>
      <w:rFonts w:cs="Times New Roman"/>
      <w:sz w:val="2"/>
      <w:lang w:val="en-US" w:eastAsia="en-US"/>
    </w:rPr>
  </w:style>
  <w:style w:type="paragraph" w:customStyle="1" w:styleId="Default">
    <w:name w:val="Default"/>
    <w:rsid w:val="001303AB"/>
    <w:pPr>
      <w:autoSpaceDE w:val="0"/>
      <w:autoSpaceDN w:val="0"/>
      <w:adjustRightInd w:val="0"/>
    </w:pPr>
    <w:rPr>
      <w:rFonts w:ascii="Calibri" w:eastAsia="Batang" w:hAnsi="Calibri" w:cs="Calibri"/>
      <w:color w:val="000000"/>
      <w:sz w:val="24"/>
      <w:szCs w:val="24"/>
      <w:lang w:val="en-US"/>
    </w:rPr>
  </w:style>
  <w:style w:type="paragraph" w:styleId="ListParagraph">
    <w:name w:val="List Paragraph"/>
    <w:basedOn w:val="Normal"/>
    <w:uiPriority w:val="34"/>
    <w:qFormat/>
    <w:rsid w:val="000C059A"/>
    <w:pPr>
      <w:ind w:left="720"/>
      <w:contextualSpacing/>
    </w:pPr>
  </w:style>
  <w:style w:type="paragraph" w:styleId="NormalWeb">
    <w:name w:val="Normal (Web)"/>
    <w:basedOn w:val="Normal"/>
    <w:uiPriority w:val="99"/>
    <w:unhideWhenUsed/>
    <w:rsid w:val="00204F8F"/>
    <w:pPr>
      <w:spacing w:before="100" w:beforeAutospacing="1" w:after="100" w:afterAutospacing="1"/>
    </w:pPr>
    <w:rPr>
      <w:lang w:val="en-GB" w:eastAsia="en-GB"/>
    </w:rPr>
  </w:style>
  <w:style w:type="table" w:styleId="TableGrid">
    <w:name w:val="Table Grid"/>
    <w:basedOn w:val="TableNormal"/>
    <w:rsid w:val="00804522"/>
    <w:rPr>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richlocation">
    <w:name w:val="enrichlocation"/>
    <w:basedOn w:val="Normal"/>
    <w:rsid w:val="00181D68"/>
    <w:pPr>
      <w:spacing w:before="100" w:beforeAutospacing="1" w:after="100" w:afterAutospacing="1" w:line="312" w:lineRule="atLeast"/>
    </w:pPr>
    <w:rPr>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713855">
      <w:bodyDiv w:val="1"/>
      <w:marLeft w:val="0"/>
      <w:marRight w:val="0"/>
      <w:marTop w:val="0"/>
      <w:marBottom w:val="0"/>
      <w:divBdr>
        <w:top w:val="none" w:sz="0" w:space="0" w:color="auto"/>
        <w:left w:val="none" w:sz="0" w:space="0" w:color="auto"/>
        <w:bottom w:val="none" w:sz="0" w:space="0" w:color="auto"/>
        <w:right w:val="none" w:sz="0" w:space="0" w:color="auto"/>
      </w:divBdr>
      <w:divsChild>
        <w:div w:id="1007562028">
          <w:marLeft w:val="0"/>
          <w:marRight w:val="0"/>
          <w:marTop w:val="0"/>
          <w:marBottom w:val="0"/>
          <w:divBdr>
            <w:top w:val="none" w:sz="0" w:space="0" w:color="auto"/>
            <w:left w:val="none" w:sz="0" w:space="0" w:color="auto"/>
            <w:bottom w:val="none" w:sz="0" w:space="0" w:color="auto"/>
            <w:right w:val="none" w:sz="0" w:space="0" w:color="auto"/>
          </w:divBdr>
        </w:div>
      </w:divsChild>
    </w:div>
    <w:div w:id="476798921">
      <w:bodyDiv w:val="1"/>
      <w:marLeft w:val="0"/>
      <w:marRight w:val="0"/>
      <w:marTop w:val="0"/>
      <w:marBottom w:val="0"/>
      <w:divBdr>
        <w:top w:val="none" w:sz="0" w:space="0" w:color="auto"/>
        <w:left w:val="none" w:sz="0" w:space="0" w:color="auto"/>
        <w:bottom w:val="none" w:sz="0" w:space="0" w:color="auto"/>
        <w:right w:val="none" w:sz="0" w:space="0" w:color="auto"/>
      </w:divBdr>
      <w:divsChild>
        <w:div w:id="1900096252">
          <w:marLeft w:val="0"/>
          <w:marRight w:val="0"/>
          <w:marTop w:val="0"/>
          <w:marBottom w:val="0"/>
          <w:divBdr>
            <w:top w:val="none" w:sz="0" w:space="0" w:color="auto"/>
            <w:left w:val="none" w:sz="0" w:space="0" w:color="auto"/>
            <w:bottom w:val="none" w:sz="0" w:space="0" w:color="auto"/>
            <w:right w:val="none" w:sz="0" w:space="0" w:color="auto"/>
          </w:divBdr>
        </w:div>
      </w:divsChild>
    </w:div>
    <w:div w:id="554661067">
      <w:bodyDiv w:val="1"/>
      <w:marLeft w:val="0"/>
      <w:marRight w:val="0"/>
      <w:marTop w:val="0"/>
      <w:marBottom w:val="0"/>
      <w:divBdr>
        <w:top w:val="none" w:sz="0" w:space="0" w:color="auto"/>
        <w:left w:val="none" w:sz="0" w:space="0" w:color="auto"/>
        <w:bottom w:val="none" w:sz="0" w:space="0" w:color="auto"/>
        <w:right w:val="none" w:sz="0" w:space="0" w:color="auto"/>
      </w:divBdr>
      <w:divsChild>
        <w:div w:id="1769302224">
          <w:marLeft w:val="547"/>
          <w:marRight w:val="0"/>
          <w:marTop w:val="0"/>
          <w:marBottom w:val="0"/>
          <w:divBdr>
            <w:top w:val="none" w:sz="0" w:space="0" w:color="auto"/>
            <w:left w:val="none" w:sz="0" w:space="0" w:color="auto"/>
            <w:bottom w:val="none" w:sz="0" w:space="0" w:color="auto"/>
            <w:right w:val="none" w:sz="0" w:space="0" w:color="auto"/>
          </w:divBdr>
        </w:div>
      </w:divsChild>
    </w:div>
    <w:div w:id="763578272">
      <w:bodyDiv w:val="1"/>
      <w:marLeft w:val="0"/>
      <w:marRight w:val="0"/>
      <w:marTop w:val="0"/>
      <w:marBottom w:val="0"/>
      <w:divBdr>
        <w:top w:val="none" w:sz="0" w:space="0" w:color="auto"/>
        <w:left w:val="none" w:sz="0" w:space="0" w:color="auto"/>
        <w:bottom w:val="none" w:sz="0" w:space="0" w:color="auto"/>
        <w:right w:val="none" w:sz="0" w:space="0" w:color="auto"/>
      </w:divBdr>
      <w:divsChild>
        <w:div w:id="126314271">
          <w:marLeft w:val="0"/>
          <w:marRight w:val="0"/>
          <w:marTop w:val="0"/>
          <w:marBottom w:val="0"/>
          <w:divBdr>
            <w:top w:val="none" w:sz="0" w:space="0" w:color="auto"/>
            <w:left w:val="none" w:sz="0" w:space="0" w:color="auto"/>
            <w:bottom w:val="none" w:sz="0" w:space="0" w:color="auto"/>
            <w:right w:val="none" w:sz="0" w:space="0" w:color="auto"/>
          </w:divBdr>
        </w:div>
      </w:divsChild>
    </w:div>
    <w:div w:id="1690838787">
      <w:marLeft w:val="0"/>
      <w:marRight w:val="0"/>
      <w:marTop w:val="0"/>
      <w:marBottom w:val="0"/>
      <w:divBdr>
        <w:top w:val="none" w:sz="0" w:space="0" w:color="auto"/>
        <w:left w:val="none" w:sz="0" w:space="0" w:color="auto"/>
        <w:bottom w:val="none" w:sz="0" w:space="0" w:color="auto"/>
        <w:right w:val="none" w:sz="0" w:space="0" w:color="auto"/>
      </w:divBdr>
      <w:divsChild>
        <w:div w:id="1690838785">
          <w:marLeft w:val="994"/>
          <w:marRight w:val="0"/>
          <w:marTop w:val="125"/>
          <w:marBottom w:val="0"/>
          <w:divBdr>
            <w:top w:val="none" w:sz="0" w:space="0" w:color="auto"/>
            <w:left w:val="none" w:sz="0" w:space="0" w:color="auto"/>
            <w:bottom w:val="none" w:sz="0" w:space="0" w:color="auto"/>
            <w:right w:val="none" w:sz="0" w:space="0" w:color="auto"/>
          </w:divBdr>
        </w:div>
        <w:div w:id="1690838790">
          <w:marLeft w:val="1800"/>
          <w:marRight w:val="0"/>
          <w:marTop w:val="115"/>
          <w:marBottom w:val="0"/>
          <w:divBdr>
            <w:top w:val="none" w:sz="0" w:space="0" w:color="auto"/>
            <w:left w:val="none" w:sz="0" w:space="0" w:color="auto"/>
            <w:bottom w:val="none" w:sz="0" w:space="0" w:color="auto"/>
            <w:right w:val="none" w:sz="0" w:space="0" w:color="auto"/>
          </w:divBdr>
        </w:div>
        <w:div w:id="1690838793">
          <w:marLeft w:val="994"/>
          <w:marRight w:val="0"/>
          <w:marTop w:val="125"/>
          <w:marBottom w:val="0"/>
          <w:divBdr>
            <w:top w:val="none" w:sz="0" w:space="0" w:color="auto"/>
            <w:left w:val="none" w:sz="0" w:space="0" w:color="auto"/>
            <w:bottom w:val="none" w:sz="0" w:space="0" w:color="auto"/>
            <w:right w:val="none" w:sz="0" w:space="0" w:color="auto"/>
          </w:divBdr>
        </w:div>
        <w:div w:id="1690838798">
          <w:marLeft w:val="1800"/>
          <w:marRight w:val="0"/>
          <w:marTop w:val="115"/>
          <w:marBottom w:val="0"/>
          <w:divBdr>
            <w:top w:val="none" w:sz="0" w:space="0" w:color="auto"/>
            <w:left w:val="none" w:sz="0" w:space="0" w:color="auto"/>
            <w:bottom w:val="none" w:sz="0" w:space="0" w:color="auto"/>
            <w:right w:val="none" w:sz="0" w:space="0" w:color="auto"/>
          </w:divBdr>
        </w:div>
        <w:div w:id="1690838799">
          <w:marLeft w:val="1800"/>
          <w:marRight w:val="0"/>
          <w:marTop w:val="115"/>
          <w:marBottom w:val="0"/>
          <w:divBdr>
            <w:top w:val="none" w:sz="0" w:space="0" w:color="auto"/>
            <w:left w:val="none" w:sz="0" w:space="0" w:color="auto"/>
            <w:bottom w:val="none" w:sz="0" w:space="0" w:color="auto"/>
            <w:right w:val="none" w:sz="0" w:space="0" w:color="auto"/>
          </w:divBdr>
        </w:div>
      </w:divsChild>
    </w:div>
    <w:div w:id="1690838794">
      <w:marLeft w:val="0"/>
      <w:marRight w:val="0"/>
      <w:marTop w:val="0"/>
      <w:marBottom w:val="0"/>
      <w:divBdr>
        <w:top w:val="none" w:sz="0" w:space="0" w:color="auto"/>
        <w:left w:val="none" w:sz="0" w:space="0" w:color="auto"/>
        <w:bottom w:val="none" w:sz="0" w:space="0" w:color="auto"/>
        <w:right w:val="none" w:sz="0" w:space="0" w:color="auto"/>
      </w:divBdr>
      <w:divsChild>
        <w:div w:id="1690838786">
          <w:marLeft w:val="994"/>
          <w:marRight w:val="0"/>
          <w:marTop w:val="115"/>
          <w:marBottom w:val="0"/>
          <w:divBdr>
            <w:top w:val="none" w:sz="0" w:space="0" w:color="auto"/>
            <w:left w:val="none" w:sz="0" w:space="0" w:color="auto"/>
            <w:bottom w:val="none" w:sz="0" w:space="0" w:color="auto"/>
            <w:right w:val="none" w:sz="0" w:space="0" w:color="auto"/>
          </w:divBdr>
        </w:div>
        <w:div w:id="1690838789">
          <w:marLeft w:val="994"/>
          <w:marRight w:val="0"/>
          <w:marTop w:val="115"/>
          <w:marBottom w:val="0"/>
          <w:divBdr>
            <w:top w:val="none" w:sz="0" w:space="0" w:color="auto"/>
            <w:left w:val="none" w:sz="0" w:space="0" w:color="auto"/>
            <w:bottom w:val="none" w:sz="0" w:space="0" w:color="auto"/>
            <w:right w:val="none" w:sz="0" w:space="0" w:color="auto"/>
          </w:divBdr>
        </w:div>
        <w:div w:id="1690838800">
          <w:marLeft w:val="1800"/>
          <w:marRight w:val="0"/>
          <w:marTop w:val="96"/>
          <w:marBottom w:val="0"/>
          <w:divBdr>
            <w:top w:val="none" w:sz="0" w:space="0" w:color="auto"/>
            <w:left w:val="none" w:sz="0" w:space="0" w:color="auto"/>
            <w:bottom w:val="none" w:sz="0" w:space="0" w:color="auto"/>
            <w:right w:val="none" w:sz="0" w:space="0" w:color="auto"/>
          </w:divBdr>
        </w:div>
        <w:div w:id="1690838802">
          <w:marLeft w:val="2520"/>
          <w:marRight w:val="0"/>
          <w:marTop w:val="86"/>
          <w:marBottom w:val="0"/>
          <w:divBdr>
            <w:top w:val="none" w:sz="0" w:space="0" w:color="auto"/>
            <w:left w:val="none" w:sz="0" w:space="0" w:color="auto"/>
            <w:bottom w:val="none" w:sz="0" w:space="0" w:color="auto"/>
            <w:right w:val="none" w:sz="0" w:space="0" w:color="auto"/>
          </w:divBdr>
        </w:div>
        <w:div w:id="1690838803">
          <w:marLeft w:val="994"/>
          <w:marRight w:val="0"/>
          <w:marTop w:val="106"/>
          <w:marBottom w:val="0"/>
          <w:divBdr>
            <w:top w:val="none" w:sz="0" w:space="0" w:color="auto"/>
            <w:left w:val="none" w:sz="0" w:space="0" w:color="auto"/>
            <w:bottom w:val="none" w:sz="0" w:space="0" w:color="auto"/>
            <w:right w:val="none" w:sz="0" w:space="0" w:color="auto"/>
          </w:divBdr>
        </w:div>
      </w:divsChild>
    </w:div>
    <w:div w:id="1690838801">
      <w:marLeft w:val="0"/>
      <w:marRight w:val="0"/>
      <w:marTop w:val="0"/>
      <w:marBottom w:val="0"/>
      <w:divBdr>
        <w:top w:val="none" w:sz="0" w:space="0" w:color="auto"/>
        <w:left w:val="none" w:sz="0" w:space="0" w:color="auto"/>
        <w:bottom w:val="none" w:sz="0" w:space="0" w:color="auto"/>
        <w:right w:val="none" w:sz="0" w:space="0" w:color="auto"/>
      </w:divBdr>
      <w:divsChild>
        <w:div w:id="1690838788">
          <w:marLeft w:val="1166"/>
          <w:marRight w:val="0"/>
          <w:marTop w:val="115"/>
          <w:marBottom w:val="0"/>
          <w:divBdr>
            <w:top w:val="none" w:sz="0" w:space="0" w:color="auto"/>
            <w:left w:val="none" w:sz="0" w:space="0" w:color="auto"/>
            <w:bottom w:val="none" w:sz="0" w:space="0" w:color="auto"/>
            <w:right w:val="none" w:sz="0" w:space="0" w:color="auto"/>
          </w:divBdr>
        </w:div>
        <w:div w:id="1690838792">
          <w:marLeft w:val="547"/>
          <w:marRight w:val="0"/>
          <w:marTop w:val="130"/>
          <w:marBottom w:val="0"/>
          <w:divBdr>
            <w:top w:val="none" w:sz="0" w:space="0" w:color="auto"/>
            <w:left w:val="none" w:sz="0" w:space="0" w:color="auto"/>
            <w:bottom w:val="none" w:sz="0" w:space="0" w:color="auto"/>
            <w:right w:val="none" w:sz="0" w:space="0" w:color="auto"/>
          </w:divBdr>
        </w:div>
        <w:div w:id="1690838795">
          <w:marLeft w:val="1166"/>
          <w:marRight w:val="0"/>
          <w:marTop w:val="115"/>
          <w:marBottom w:val="0"/>
          <w:divBdr>
            <w:top w:val="none" w:sz="0" w:space="0" w:color="auto"/>
            <w:left w:val="none" w:sz="0" w:space="0" w:color="auto"/>
            <w:bottom w:val="none" w:sz="0" w:space="0" w:color="auto"/>
            <w:right w:val="none" w:sz="0" w:space="0" w:color="auto"/>
          </w:divBdr>
        </w:div>
        <w:div w:id="1690838796">
          <w:marLeft w:val="1166"/>
          <w:marRight w:val="0"/>
          <w:marTop w:val="115"/>
          <w:marBottom w:val="0"/>
          <w:divBdr>
            <w:top w:val="none" w:sz="0" w:space="0" w:color="auto"/>
            <w:left w:val="none" w:sz="0" w:space="0" w:color="auto"/>
            <w:bottom w:val="none" w:sz="0" w:space="0" w:color="auto"/>
            <w:right w:val="none" w:sz="0" w:space="0" w:color="auto"/>
          </w:divBdr>
        </w:div>
      </w:divsChild>
    </w:div>
    <w:div w:id="1690838804">
      <w:marLeft w:val="0"/>
      <w:marRight w:val="0"/>
      <w:marTop w:val="0"/>
      <w:marBottom w:val="0"/>
      <w:divBdr>
        <w:top w:val="none" w:sz="0" w:space="0" w:color="auto"/>
        <w:left w:val="none" w:sz="0" w:space="0" w:color="auto"/>
        <w:bottom w:val="none" w:sz="0" w:space="0" w:color="auto"/>
        <w:right w:val="none" w:sz="0" w:space="0" w:color="auto"/>
      </w:divBdr>
      <w:divsChild>
        <w:div w:id="1690838784">
          <w:marLeft w:val="1166"/>
          <w:marRight w:val="0"/>
          <w:marTop w:val="115"/>
          <w:marBottom w:val="0"/>
          <w:divBdr>
            <w:top w:val="none" w:sz="0" w:space="0" w:color="auto"/>
            <w:left w:val="none" w:sz="0" w:space="0" w:color="auto"/>
            <w:bottom w:val="none" w:sz="0" w:space="0" w:color="auto"/>
            <w:right w:val="none" w:sz="0" w:space="0" w:color="auto"/>
          </w:divBdr>
        </w:div>
        <w:div w:id="1690838791">
          <w:marLeft w:val="547"/>
          <w:marRight w:val="0"/>
          <w:marTop w:val="130"/>
          <w:marBottom w:val="0"/>
          <w:divBdr>
            <w:top w:val="none" w:sz="0" w:space="0" w:color="auto"/>
            <w:left w:val="none" w:sz="0" w:space="0" w:color="auto"/>
            <w:bottom w:val="none" w:sz="0" w:space="0" w:color="auto"/>
            <w:right w:val="none" w:sz="0" w:space="0" w:color="auto"/>
          </w:divBdr>
        </w:div>
        <w:div w:id="1690838797">
          <w:marLeft w:val="1166"/>
          <w:marRight w:val="0"/>
          <w:marTop w:val="115"/>
          <w:marBottom w:val="0"/>
          <w:divBdr>
            <w:top w:val="none" w:sz="0" w:space="0" w:color="auto"/>
            <w:left w:val="none" w:sz="0" w:space="0" w:color="auto"/>
            <w:bottom w:val="none" w:sz="0" w:space="0" w:color="auto"/>
            <w:right w:val="none" w:sz="0" w:space="0" w:color="auto"/>
          </w:divBdr>
        </w:div>
        <w:div w:id="1690838805">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y.wong@biosensors.com" TargetMode="External"/><Relationship Id="rId4" Type="http://schemas.openxmlformats.org/officeDocument/2006/relationships/settings" Target="settings.xml"/><Relationship Id="rId9" Type="http://schemas.openxmlformats.org/officeDocument/2006/relationships/hyperlink" Target="mailto:r.kenyon@biosens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eBMX 1yr Release</vt:lpstr>
    </vt:vector>
  </TitlesOfParts>
  <Company>Biosensors</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eBMX 1yr Release</dc:title>
  <dc:creator>Richard Kenyon</dc:creator>
  <cp:lastModifiedBy>Richard Kenyon</cp:lastModifiedBy>
  <cp:revision>7</cp:revision>
  <cp:lastPrinted>2013-05-21T09:59:00Z</cp:lastPrinted>
  <dcterms:created xsi:type="dcterms:W3CDTF">2013-05-21T08:42:00Z</dcterms:created>
  <dcterms:modified xsi:type="dcterms:W3CDTF">2013-05-21T12:40:00Z</dcterms:modified>
</cp:coreProperties>
</file>