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73" w:rsidRPr="00B03F73" w:rsidRDefault="004F16FB" w:rsidP="004F16FB">
      <w:pPr>
        <w:autoSpaceDE w:val="0"/>
        <w:autoSpaceDN w:val="0"/>
        <w:adjustRightInd w:val="0"/>
        <w:jc w:val="center"/>
        <w:rPr>
          <w:szCs w:val="22"/>
        </w:rPr>
      </w:pPr>
      <w:r>
        <w:rPr>
          <w:rFonts w:ascii="Arial" w:hAnsi="Arial" w:cs="Arial"/>
          <w:noProof/>
          <w:lang w:val="en-GB" w:eastAsia="en-GB"/>
        </w:rPr>
        <w:drawing>
          <wp:inline distT="0" distB="0" distL="0" distR="0" wp14:anchorId="0F8F4A9D" wp14:editId="072E256E">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647973" w:rsidRPr="00B525E8" w:rsidRDefault="00647973" w:rsidP="00982311">
      <w:pPr>
        <w:autoSpaceDE w:val="0"/>
        <w:autoSpaceDN w:val="0"/>
        <w:adjustRightInd w:val="0"/>
        <w:jc w:val="center"/>
        <w:rPr>
          <w:rFonts w:ascii="Calibri" w:hAnsi="Calibri" w:cs="Calibri"/>
          <w:b/>
          <w:bCs/>
          <w:color w:val="000000"/>
          <w:sz w:val="44"/>
          <w:szCs w:val="44"/>
        </w:rPr>
      </w:pPr>
      <w:r w:rsidRPr="00B525E8">
        <w:rPr>
          <w:rFonts w:ascii="Calibri" w:hAnsi="Calibri" w:cs="Calibri"/>
          <w:b/>
          <w:bCs/>
          <w:color w:val="000000"/>
          <w:sz w:val="44"/>
          <w:szCs w:val="44"/>
        </w:rPr>
        <w:t>NEWS RELEASE</w:t>
      </w:r>
    </w:p>
    <w:p w:rsidR="00647973" w:rsidRDefault="00647973" w:rsidP="006F11D8">
      <w:pPr>
        <w:autoSpaceDE w:val="0"/>
        <w:autoSpaceDN w:val="0"/>
        <w:adjustRightInd w:val="0"/>
        <w:rPr>
          <w:rFonts w:ascii="Calibri" w:hAnsi="Calibri" w:cs="Calibri"/>
          <w:b/>
          <w:bCs/>
          <w:color w:val="000000"/>
          <w:sz w:val="28"/>
          <w:szCs w:val="28"/>
        </w:rPr>
      </w:pPr>
    </w:p>
    <w:p w:rsidR="005B32C4" w:rsidRDefault="00F650B1" w:rsidP="003F3497">
      <w:pPr>
        <w:autoSpaceDE w:val="0"/>
        <w:autoSpaceDN w:val="0"/>
        <w:adjustRightInd w:val="0"/>
        <w:jc w:val="center"/>
        <w:rPr>
          <w:rFonts w:ascii="Calibri" w:hAnsi="Calibri" w:cs="Arial"/>
          <w:b/>
          <w:bCs/>
          <w:sz w:val="28"/>
          <w:szCs w:val="28"/>
        </w:rPr>
      </w:pPr>
      <w:r>
        <w:rPr>
          <w:rFonts w:ascii="Calibri" w:hAnsi="Calibri" w:cs="Arial"/>
          <w:b/>
          <w:bCs/>
          <w:sz w:val="28"/>
          <w:szCs w:val="28"/>
        </w:rPr>
        <w:t xml:space="preserve">Long-Term </w:t>
      </w:r>
      <w:r w:rsidR="00A501CC">
        <w:rPr>
          <w:rFonts w:ascii="Calibri" w:hAnsi="Calibri" w:cs="Arial"/>
          <w:b/>
          <w:bCs/>
          <w:sz w:val="28"/>
          <w:szCs w:val="28"/>
        </w:rPr>
        <w:t xml:space="preserve">Clinical </w:t>
      </w:r>
      <w:r>
        <w:rPr>
          <w:rFonts w:ascii="Calibri" w:hAnsi="Calibri" w:cs="Arial"/>
          <w:b/>
          <w:bCs/>
          <w:sz w:val="28"/>
          <w:szCs w:val="28"/>
        </w:rPr>
        <w:t xml:space="preserve">Benefits of </w:t>
      </w:r>
      <w:proofErr w:type="spellStart"/>
      <w:r>
        <w:rPr>
          <w:rFonts w:ascii="Calibri" w:hAnsi="Calibri" w:cs="Arial"/>
          <w:b/>
          <w:bCs/>
          <w:sz w:val="28"/>
          <w:szCs w:val="28"/>
        </w:rPr>
        <w:t>BioMatrix</w:t>
      </w:r>
      <w:proofErr w:type="spellEnd"/>
      <w:r w:rsidR="00A501CC">
        <w:rPr>
          <w:rFonts w:ascii="Calibri" w:hAnsi="Calibri" w:cs="Arial"/>
          <w:b/>
          <w:bCs/>
          <w:sz w:val="28"/>
          <w:szCs w:val="28"/>
        </w:rPr>
        <w:t xml:space="preserve"> </w:t>
      </w:r>
      <w:proofErr w:type="spellStart"/>
      <w:r w:rsidR="00A501CC">
        <w:rPr>
          <w:rFonts w:ascii="Calibri" w:hAnsi="Calibri" w:cs="Arial"/>
          <w:b/>
          <w:bCs/>
          <w:sz w:val="28"/>
          <w:szCs w:val="28"/>
        </w:rPr>
        <w:t>Flex</w:t>
      </w:r>
      <w:r w:rsidR="00E523F8" w:rsidRPr="005B32C4">
        <w:rPr>
          <w:rFonts w:ascii="Calibri" w:hAnsi="Calibri" w:cs="Arial"/>
          <w:b/>
          <w:bCs/>
          <w:sz w:val="28"/>
          <w:szCs w:val="28"/>
          <w:vertAlign w:val="superscript"/>
        </w:rPr>
        <w:t>TM</w:t>
      </w:r>
      <w:proofErr w:type="spellEnd"/>
      <w:r w:rsidR="00A501CC">
        <w:rPr>
          <w:rFonts w:ascii="Calibri" w:hAnsi="Calibri" w:cs="Arial"/>
          <w:b/>
          <w:bCs/>
          <w:sz w:val="28"/>
          <w:szCs w:val="28"/>
        </w:rPr>
        <w:t xml:space="preserve"> Confirmed in </w:t>
      </w:r>
      <w:r w:rsidR="00481F1C" w:rsidRPr="005B32C4">
        <w:rPr>
          <w:rFonts w:ascii="Calibri" w:hAnsi="Calibri" w:cs="Arial"/>
          <w:b/>
          <w:bCs/>
          <w:i/>
          <w:sz w:val="28"/>
          <w:szCs w:val="28"/>
        </w:rPr>
        <w:t>The Lancet</w:t>
      </w:r>
      <w:r w:rsidR="00A501CC">
        <w:rPr>
          <w:rFonts w:ascii="Calibri" w:hAnsi="Calibri" w:cs="Arial"/>
          <w:b/>
          <w:bCs/>
          <w:sz w:val="28"/>
          <w:szCs w:val="28"/>
        </w:rPr>
        <w:t xml:space="preserve">: </w:t>
      </w:r>
    </w:p>
    <w:p w:rsidR="003F3497" w:rsidRPr="00F650B1" w:rsidRDefault="00F650B1" w:rsidP="003F3497">
      <w:pPr>
        <w:autoSpaceDE w:val="0"/>
        <w:autoSpaceDN w:val="0"/>
        <w:adjustRightInd w:val="0"/>
        <w:jc w:val="center"/>
        <w:rPr>
          <w:rFonts w:ascii="Calibri" w:hAnsi="Calibri" w:cs="Arial"/>
          <w:b/>
          <w:bCs/>
          <w:sz w:val="28"/>
          <w:szCs w:val="28"/>
        </w:rPr>
      </w:pPr>
      <w:r>
        <w:rPr>
          <w:rFonts w:ascii="Calibri" w:hAnsi="Calibri" w:cs="Arial"/>
          <w:b/>
          <w:bCs/>
          <w:sz w:val="28"/>
          <w:szCs w:val="28"/>
        </w:rPr>
        <w:t>Proof of Concept for Biodegradable Polymer</w:t>
      </w:r>
    </w:p>
    <w:p w:rsidR="003F3497" w:rsidRPr="00F650B1" w:rsidRDefault="003F3497" w:rsidP="003F3497">
      <w:pPr>
        <w:autoSpaceDE w:val="0"/>
        <w:autoSpaceDN w:val="0"/>
        <w:adjustRightInd w:val="0"/>
        <w:rPr>
          <w:rFonts w:ascii="Arial" w:hAnsi="Arial" w:cs="Arial"/>
          <w:b/>
          <w:bCs/>
          <w:sz w:val="20"/>
          <w:szCs w:val="20"/>
        </w:rPr>
      </w:pPr>
    </w:p>
    <w:p w:rsidR="00F059EC" w:rsidRDefault="005B32C4" w:rsidP="00F27949">
      <w:pPr>
        <w:jc w:val="both"/>
        <w:rPr>
          <w:rFonts w:asciiTheme="minorHAnsi" w:hAnsiTheme="minorHAnsi" w:cstheme="minorHAnsi"/>
        </w:rPr>
      </w:pPr>
      <w:r>
        <w:rPr>
          <w:rFonts w:asciiTheme="minorHAnsi" w:hAnsiTheme="minorHAnsi" w:cstheme="minorHAnsi"/>
          <w:b/>
          <w:bCs/>
        </w:rPr>
        <w:t>5</w:t>
      </w:r>
      <w:r w:rsidR="004A1EA4">
        <w:rPr>
          <w:rFonts w:asciiTheme="minorHAnsi" w:hAnsiTheme="minorHAnsi" w:cstheme="minorHAnsi"/>
          <w:b/>
          <w:bCs/>
        </w:rPr>
        <w:t xml:space="preserve"> Dec</w:t>
      </w:r>
      <w:r w:rsidR="003F3497" w:rsidRPr="003F3497">
        <w:rPr>
          <w:rFonts w:asciiTheme="minorHAnsi" w:hAnsiTheme="minorHAnsi" w:cstheme="minorHAnsi"/>
          <w:b/>
          <w:bCs/>
        </w:rPr>
        <w:t xml:space="preserve">ember 2011 – </w:t>
      </w:r>
      <w:r w:rsidR="004A1EA4">
        <w:rPr>
          <w:rFonts w:asciiTheme="minorHAnsi" w:hAnsiTheme="minorHAnsi" w:cstheme="minorHAnsi"/>
          <w:bCs/>
        </w:rPr>
        <w:t>F</w:t>
      </w:r>
      <w:r w:rsidR="003F3497" w:rsidRPr="003F3497">
        <w:rPr>
          <w:rFonts w:asciiTheme="minorHAnsi" w:hAnsiTheme="minorHAnsi" w:cstheme="minorHAnsi"/>
        </w:rPr>
        <w:t>our-year resu</w:t>
      </w:r>
      <w:r w:rsidR="004A1EA4">
        <w:rPr>
          <w:rFonts w:asciiTheme="minorHAnsi" w:hAnsiTheme="minorHAnsi" w:cstheme="minorHAnsi"/>
        </w:rPr>
        <w:t>lts from</w:t>
      </w:r>
      <w:r w:rsidR="00682950">
        <w:rPr>
          <w:rFonts w:asciiTheme="minorHAnsi" w:hAnsiTheme="minorHAnsi" w:cstheme="minorHAnsi"/>
        </w:rPr>
        <w:t xml:space="preserve"> the LEADERS trial, </w:t>
      </w:r>
      <w:r w:rsidR="004A1EA4">
        <w:rPr>
          <w:rFonts w:asciiTheme="minorHAnsi" w:hAnsiTheme="minorHAnsi" w:cstheme="minorHAnsi"/>
        </w:rPr>
        <w:t xml:space="preserve">published in the latest issue of </w:t>
      </w:r>
      <w:r w:rsidR="004A1EA4" w:rsidRPr="003F3497">
        <w:rPr>
          <w:rFonts w:asciiTheme="minorHAnsi" w:eastAsia="MS Mincho" w:hAnsiTheme="minorHAnsi" w:cstheme="minorHAnsi"/>
          <w:i/>
          <w:iCs/>
          <w:color w:val="000000"/>
          <w:lang w:val="en-GB" w:eastAsia="ja-JP"/>
        </w:rPr>
        <w:t>The Lancet</w:t>
      </w:r>
      <w:r w:rsidR="004A1EA4" w:rsidRPr="000A1C59">
        <w:rPr>
          <w:rFonts w:asciiTheme="minorHAnsi" w:eastAsia="MS Mincho" w:hAnsiTheme="minorHAnsi" w:cstheme="minorHAnsi"/>
          <w:iCs/>
          <w:color w:val="000000"/>
          <w:vertAlign w:val="superscript"/>
          <w:lang w:val="en-GB" w:eastAsia="ja-JP"/>
        </w:rPr>
        <w:t>1</w:t>
      </w:r>
      <w:r w:rsidR="004A1EA4">
        <w:rPr>
          <w:rFonts w:asciiTheme="minorHAnsi" w:hAnsiTheme="minorHAnsi" w:cstheme="minorHAnsi"/>
        </w:rPr>
        <w:t xml:space="preserve">, </w:t>
      </w:r>
      <w:r w:rsidR="004A1EA4">
        <w:rPr>
          <w:rFonts w:asciiTheme="minorHAnsi" w:hAnsiTheme="minorHAnsi" w:cstheme="minorHAnsi"/>
          <w:bCs/>
        </w:rPr>
        <w:t>show that</w:t>
      </w:r>
      <w:r w:rsidR="003F3497" w:rsidRPr="003F3497">
        <w:rPr>
          <w:rFonts w:asciiTheme="minorHAnsi" w:hAnsiTheme="minorHAnsi" w:cstheme="minorHAnsi"/>
          <w:bCs/>
        </w:rPr>
        <w:t xml:space="preserve"> </w:t>
      </w:r>
      <w:r w:rsidR="003F3497" w:rsidRPr="003F3497">
        <w:rPr>
          <w:rFonts w:asciiTheme="minorHAnsi" w:hAnsiTheme="minorHAnsi" w:cstheme="minorHAnsi"/>
        </w:rPr>
        <w:t>BioMatrix Flex</w:t>
      </w:r>
      <w:r w:rsidR="003F3497" w:rsidRPr="003F3497">
        <w:rPr>
          <w:rFonts w:asciiTheme="minorHAnsi" w:hAnsiTheme="minorHAnsi" w:cstheme="minorHAnsi"/>
          <w:bCs/>
        </w:rPr>
        <w:t>™</w:t>
      </w:r>
      <w:r w:rsidR="003F3497" w:rsidRPr="003F3497">
        <w:rPr>
          <w:rFonts w:asciiTheme="minorHAnsi" w:hAnsiTheme="minorHAnsi" w:cstheme="minorHAnsi"/>
        </w:rPr>
        <w:t xml:space="preserve">, </w:t>
      </w:r>
      <w:r w:rsidR="003F3497" w:rsidRPr="003F3497">
        <w:rPr>
          <w:rFonts w:asciiTheme="minorHAnsi" w:hAnsiTheme="minorHAnsi" w:cstheme="minorHAnsi"/>
          <w:bCs/>
        </w:rPr>
        <w:t>Biosensors’ Biolimus A9™-elut</w:t>
      </w:r>
      <w:r w:rsidR="00CD595F">
        <w:rPr>
          <w:rFonts w:asciiTheme="minorHAnsi" w:hAnsiTheme="minorHAnsi" w:cstheme="minorHAnsi"/>
          <w:bCs/>
        </w:rPr>
        <w:t xml:space="preserve">ing stent system with a </w:t>
      </w:r>
      <w:r w:rsidR="003F3497" w:rsidRPr="003F3497">
        <w:rPr>
          <w:rFonts w:asciiTheme="minorHAnsi" w:hAnsiTheme="minorHAnsi" w:cstheme="minorHAnsi"/>
          <w:bCs/>
        </w:rPr>
        <w:t>biodegradable polymer</w:t>
      </w:r>
      <w:r w:rsidR="00CD595F">
        <w:rPr>
          <w:rFonts w:asciiTheme="minorHAnsi" w:hAnsiTheme="minorHAnsi" w:cstheme="minorHAnsi"/>
          <w:bCs/>
        </w:rPr>
        <w:t xml:space="preserve"> </w:t>
      </w:r>
      <w:r w:rsidR="00A501CC">
        <w:rPr>
          <w:rFonts w:asciiTheme="minorHAnsi" w:hAnsiTheme="minorHAnsi" w:cstheme="minorHAnsi"/>
          <w:bCs/>
        </w:rPr>
        <w:t>coating</w:t>
      </w:r>
      <w:r w:rsidR="003F3497" w:rsidRPr="003F3497">
        <w:rPr>
          <w:rFonts w:asciiTheme="minorHAnsi" w:hAnsiTheme="minorHAnsi" w:cstheme="minorHAnsi"/>
          <w:bCs/>
        </w:rPr>
        <w:t xml:space="preserve">, </w:t>
      </w:r>
      <w:r w:rsidR="004A1EA4">
        <w:rPr>
          <w:rFonts w:asciiTheme="minorHAnsi" w:hAnsiTheme="minorHAnsi" w:cstheme="minorHAnsi"/>
          <w:bCs/>
        </w:rPr>
        <w:t>significant</w:t>
      </w:r>
      <w:r w:rsidR="00A501CC">
        <w:rPr>
          <w:rFonts w:asciiTheme="minorHAnsi" w:hAnsiTheme="minorHAnsi" w:cstheme="minorHAnsi"/>
          <w:bCs/>
        </w:rPr>
        <w:t>ly</w:t>
      </w:r>
      <w:r w:rsidR="004A1EA4">
        <w:rPr>
          <w:rFonts w:asciiTheme="minorHAnsi" w:hAnsiTheme="minorHAnsi" w:cstheme="minorHAnsi"/>
          <w:bCs/>
        </w:rPr>
        <w:t xml:space="preserve"> </w:t>
      </w:r>
      <w:r w:rsidR="00CD595F">
        <w:rPr>
          <w:rFonts w:asciiTheme="minorHAnsi" w:hAnsiTheme="minorHAnsi" w:cstheme="minorHAnsi"/>
          <w:bCs/>
        </w:rPr>
        <w:t xml:space="preserve">reduces the risk of very late stent thrombosis (VLST) </w:t>
      </w:r>
      <w:r w:rsidR="003F3497" w:rsidRPr="003F3497">
        <w:rPr>
          <w:rFonts w:asciiTheme="minorHAnsi" w:hAnsiTheme="minorHAnsi" w:cstheme="minorHAnsi"/>
        </w:rPr>
        <w:t xml:space="preserve">compared to </w:t>
      </w:r>
      <w:r w:rsidR="00CD595F">
        <w:rPr>
          <w:rFonts w:asciiTheme="minorHAnsi" w:hAnsiTheme="minorHAnsi" w:cstheme="minorHAnsi"/>
        </w:rPr>
        <w:t xml:space="preserve">that of a drug-eluting stent (DES) </w:t>
      </w:r>
      <w:r w:rsidR="00DA4E0D">
        <w:rPr>
          <w:rFonts w:asciiTheme="minorHAnsi" w:hAnsiTheme="minorHAnsi" w:cstheme="minorHAnsi"/>
        </w:rPr>
        <w:t xml:space="preserve">system </w:t>
      </w:r>
      <w:r>
        <w:rPr>
          <w:rFonts w:asciiTheme="minorHAnsi" w:hAnsiTheme="minorHAnsi" w:cstheme="minorHAnsi"/>
        </w:rPr>
        <w:t>with a durable polymer coating</w:t>
      </w:r>
      <w:r w:rsidR="00CD595F">
        <w:rPr>
          <w:rFonts w:asciiTheme="minorHAnsi" w:hAnsiTheme="minorHAnsi" w:cstheme="minorHAnsi"/>
        </w:rPr>
        <w:t xml:space="preserve">. </w:t>
      </w:r>
      <w:r w:rsidR="00F27949">
        <w:rPr>
          <w:rFonts w:asciiTheme="minorHAnsi" w:hAnsiTheme="minorHAnsi" w:cstheme="minorHAnsi"/>
        </w:rPr>
        <w:t xml:space="preserve">This reduced risk </w:t>
      </w:r>
      <w:r w:rsidR="00F059EC">
        <w:rPr>
          <w:rFonts w:asciiTheme="minorHAnsi" w:hAnsiTheme="minorHAnsi" w:cstheme="minorHAnsi"/>
        </w:rPr>
        <w:t xml:space="preserve">of VLST </w:t>
      </w:r>
      <w:r w:rsidR="00DA4E0D">
        <w:rPr>
          <w:rFonts w:asciiTheme="minorHAnsi" w:hAnsiTheme="minorHAnsi" w:cstheme="minorHAnsi"/>
        </w:rPr>
        <w:t xml:space="preserve">is positively associated with </w:t>
      </w:r>
      <w:r w:rsidR="00F27949">
        <w:rPr>
          <w:rFonts w:asciiTheme="minorHAnsi" w:hAnsiTheme="minorHAnsi" w:cstheme="minorHAnsi"/>
        </w:rPr>
        <w:t xml:space="preserve">a </w:t>
      </w:r>
      <w:r w:rsidR="00F059EC">
        <w:rPr>
          <w:rFonts w:asciiTheme="minorHAnsi" w:hAnsiTheme="minorHAnsi" w:cstheme="minorHAnsi"/>
        </w:rPr>
        <w:t>reduced risk of cardiac events</w:t>
      </w:r>
      <w:r w:rsidR="00DA4E0D">
        <w:rPr>
          <w:rFonts w:asciiTheme="minorHAnsi" w:hAnsiTheme="minorHAnsi" w:cstheme="minorHAnsi"/>
        </w:rPr>
        <w:t xml:space="preserve">, </w:t>
      </w:r>
      <w:r w:rsidR="00F27949">
        <w:rPr>
          <w:rFonts w:asciiTheme="minorHAnsi" w:hAnsiTheme="minorHAnsi" w:cstheme="minorHAnsi"/>
        </w:rPr>
        <w:t xml:space="preserve">therefore </w:t>
      </w:r>
      <w:r w:rsidR="00DA4E0D">
        <w:rPr>
          <w:rFonts w:asciiTheme="minorHAnsi" w:hAnsiTheme="minorHAnsi" w:cstheme="minorHAnsi"/>
        </w:rPr>
        <w:t>demonstrating</w:t>
      </w:r>
      <w:r w:rsidR="00CD595F">
        <w:rPr>
          <w:rFonts w:asciiTheme="minorHAnsi" w:hAnsiTheme="minorHAnsi" w:cstheme="minorHAnsi"/>
        </w:rPr>
        <w:t xml:space="preserve"> for the first time </w:t>
      </w:r>
      <w:r w:rsidR="000F758E">
        <w:rPr>
          <w:rFonts w:asciiTheme="minorHAnsi" w:hAnsiTheme="minorHAnsi" w:cstheme="minorHAnsi"/>
        </w:rPr>
        <w:t xml:space="preserve">‘proof of concept’ </w:t>
      </w:r>
      <w:r w:rsidR="00F27949">
        <w:rPr>
          <w:rFonts w:asciiTheme="minorHAnsi" w:hAnsiTheme="minorHAnsi" w:cstheme="minorHAnsi"/>
        </w:rPr>
        <w:t xml:space="preserve">that </w:t>
      </w:r>
      <w:r w:rsidR="00CD595F">
        <w:rPr>
          <w:rFonts w:asciiTheme="minorHAnsi" w:hAnsiTheme="minorHAnsi" w:cstheme="minorHAnsi"/>
        </w:rPr>
        <w:t>a DES with biodegra</w:t>
      </w:r>
      <w:r w:rsidR="00BB48F4">
        <w:rPr>
          <w:rFonts w:asciiTheme="minorHAnsi" w:hAnsiTheme="minorHAnsi" w:cstheme="minorHAnsi"/>
        </w:rPr>
        <w:t>da</w:t>
      </w:r>
      <w:r w:rsidR="00CD595F">
        <w:rPr>
          <w:rFonts w:asciiTheme="minorHAnsi" w:hAnsiTheme="minorHAnsi" w:cstheme="minorHAnsi"/>
        </w:rPr>
        <w:t>ble polymer</w:t>
      </w:r>
      <w:r w:rsidR="00F27949">
        <w:rPr>
          <w:rFonts w:asciiTheme="minorHAnsi" w:hAnsiTheme="minorHAnsi" w:cstheme="minorHAnsi"/>
        </w:rPr>
        <w:t xml:space="preserve"> </w:t>
      </w:r>
      <w:r w:rsidR="00F059EC">
        <w:rPr>
          <w:rFonts w:asciiTheme="minorHAnsi" w:hAnsiTheme="minorHAnsi" w:cstheme="minorHAnsi"/>
        </w:rPr>
        <w:t>improves long-term clinical outcomes compared to a DES with durable polymer.</w:t>
      </w:r>
    </w:p>
    <w:p w:rsidR="003F3497" w:rsidRPr="003F3497" w:rsidRDefault="00CD595F" w:rsidP="00F27949">
      <w:pPr>
        <w:jc w:val="both"/>
        <w:rPr>
          <w:rFonts w:asciiTheme="minorHAnsi" w:hAnsiTheme="minorHAnsi" w:cstheme="minorHAnsi"/>
          <w:bCs/>
        </w:rPr>
      </w:pPr>
      <w:r>
        <w:rPr>
          <w:rFonts w:asciiTheme="minorHAnsi" w:hAnsiTheme="minorHAnsi" w:cstheme="minorHAnsi"/>
        </w:rPr>
        <w:t xml:space="preserve"> </w:t>
      </w:r>
    </w:p>
    <w:p w:rsidR="00B21491" w:rsidRPr="003F3497" w:rsidRDefault="00F059EC" w:rsidP="00B21491">
      <w:pPr>
        <w:pStyle w:val="BodyText"/>
        <w:keepLines/>
        <w:spacing w:line="240" w:lineRule="auto"/>
        <w:rPr>
          <w:rFonts w:asciiTheme="minorHAnsi" w:hAnsiTheme="minorHAnsi" w:cstheme="minorHAnsi"/>
          <w:bCs/>
          <w:sz w:val="24"/>
          <w:szCs w:val="24"/>
        </w:rPr>
      </w:pPr>
      <w:r>
        <w:rPr>
          <w:rFonts w:asciiTheme="minorHAnsi" w:hAnsiTheme="minorHAnsi" w:cstheme="minorHAnsi"/>
          <w:bCs/>
          <w:sz w:val="24"/>
          <w:szCs w:val="24"/>
        </w:rPr>
        <w:t>“This study shows that the problem of very late stent thrombosis, which was pr</w:t>
      </w:r>
      <w:r w:rsidR="000F758E">
        <w:rPr>
          <w:rFonts w:asciiTheme="minorHAnsi" w:hAnsiTheme="minorHAnsi" w:cstheme="minorHAnsi"/>
          <w:bCs/>
          <w:sz w:val="24"/>
          <w:szCs w:val="24"/>
        </w:rPr>
        <w:t>evalent</w:t>
      </w:r>
      <w:r>
        <w:rPr>
          <w:rFonts w:asciiTheme="minorHAnsi" w:hAnsiTheme="minorHAnsi" w:cstheme="minorHAnsi"/>
          <w:bCs/>
          <w:sz w:val="24"/>
          <w:szCs w:val="24"/>
        </w:rPr>
        <w:t xml:space="preserve"> with </w:t>
      </w:r>
      <w:r w:rsidR="000F758E">
        <w:rPr>
          <w:rFonts w:asciiTheme="minorHAnsi" w:hAnsiTheme="minorHAnsi" w:cstheme="minorHAnsi"/>
          <w:bCs/>
          <w:sz w:val="24"/>
          <w:szCs w:val="24"/>
        </w:rPr>
        <w:t>first-generation</w:t>
      </w:r>
      <w:r>
        <w:rPr>
          <w:rFonts w:asciiTheme="minorHAnsi" w:hAnsiTheme="minorHAnsi" w:cstheme="minorHAnsi"/>
          <w:bCs/>
          <w:sz w:val="24"/>
          <w:szCs w:val="24"/>
        </w:rPr>
        <w:t xml:space="preserve"> durable-polymer drug-eluting stents, is markedly reduced by a stent using a </w:t>
      </w:r>
      <w:r w:rsidR="00B21491" w:rsidRPr="003F3497">
        <w:rPr>
          <w:rFonts w:asciiTheme="minorHAnsi" w:hAnsiTheme="minorHAnsi" w:cstheme="minorHAnsi"/>
          <w:bCs/>
          <w:sz w:val="24"/>
          <w:szCs w:val="24"/>
        </w:rPr>
        <w:t>biodegrad</w:t>
      </w:r>
      <w:r>
        <w:rPr>
          <w:rFonts w:asciiTheme="minorHAnsi" w:hAnsiTheme="minorHAnsi" w:cstheme="minorHAnsi"/>
          <w:bCs/>
          <w:sz w:val="24"/>
          <w:szCs w:val="24"/>
        </w:rPr>
        <w:t>able polymer</w:t>
      </w:r>
      <w:r w:rsidR="00E636C6">
        <w:rPr>
          <w:rFonts w:asciiTheme="minorHAnsi" w:hAnsiTheme="minorHAnsi" w:cstheme="minorHAnsi"/>
          <w:bCs/>
          <w:sz w:val="24"/>
          <w:szCs w:val="24"/>
        </w:rPr>
        <w:t>”, commented Principal</w:t>
      </w:r>
      <w:bookmarkStart w:id="0" w:name="_GoBack"/>
      <w:bookmarkEnd w:id="0"/>
      <w:r w:rsidR="00B21491" w:rsidRPr="003F3497">
        <w:rPr>
          <w:rFonts w:asciiTheme="minorHAnsi" w:hAnsiTheme="minorHAnsi" w:cstheme="minorHAnsi"/>
          <w:bCs/>
          <w:sz w:val="24"/>
          <w:szCs w:val="24"/>
        </w:rPr>
        <w:t xml:space="preserve"> Investigator Professor Stephan Windecker, University Hospita</w:t>
      </w:r>
      <w:r w:rsidR="00142634">
        <w:rPr>
          <w:rFonts w:asciiTheme="minorHAnsi" w:hAnsiTheme="minorHAnsi" w:cstheme="minorHAnsi"/>
          <w:bCs/>
          <w:sz w:val="24"/>
          <w:szCs w:val="24"/>
        </w:rPr>
        <w:t>l, B</w:t>
      </w:r>
      <w:r w:rsidR="007F00DF">
        <w:rPr>
          <w:rFonts w:asciiTheme="minorHAnsi" w:hAnsiTheme="minorHAnsi" w:cstheme="minorHAnsi"/>
          <w:bCs/>
          <w:sz w:val="24"/>
          <w:szCs w:val="24"/>
        </w:rPr>
        <w:t>ern, Switzerland. “This translates</w:t>
      </w:r>
      <w:r w:rsidR="00B21491" w:rsidRPr="003F3497">
        <w:rPr>
          <w:rFonts w:asciiTheme="minorHAnsi" w:hAnsiTheme="minorHAnsi" w:cstheme="minorHAnsi"/>
          <w:bCs/>
          <w:sz w:val="24"/>
          <w:szCs w:val="24"/>
        </w:rPr>
        <w:t xml:space="preserve"> into a </w:t>
      </w:r>
      <w:r w:rsidR="007F00DF">
        <w:rPr>
          <w:rFonts w:asciiTheme="minorHAnsi" w:hAnsiTheme="minorHAnsi" w:cstheme="minorHAnsi"/>
          <w:bCs/>
          <w:sz w:val="24"/>
          <w:szCs w:val="24"/>
        </w:rPr>
        <w:t>late benefit in terms of cardiac death or myocardial infarction</w:t>
      </w:r>
      <w:r w:rsidR="00B21491" w:rsidRPr="003F3497">
        <w:rPr>
          <w:rFonts w:asciiTheme="minorHAnsi" w:hAnsiTheme="minorHAnsi" w:cstheme="minorHAnsi"/>
          <w:bCs/>
          <w:sz w:val="24"/>
          <w:szCs w:val="24"/>
        </w:rPr>
        <w:t>.”</w:t>
      </w:r>
    </w:p>
    <w:p w:rsidR="00536A99" w:rsidRDefault="00536A99" w:rsidP="00536A99">
      <w:pPr>
        <w:jc w:val="both"/>
        <w:rPr>
          <w:rFonts w:asciiTheme="minorHAnsi" w:hAnsiTheme="minorHAnsi"/>
          <w:bCs/>
        </w:rPr>
      </w:pPr>
    </w:p>
    <w:p w:rsidR="00536A99" w:rsidRDefault="007901CA" w:rsidP="00536A99">
      <w:pPr>
        <w:jc w:val="both"/>
        <w:rPr>
          <w:rFonts w:asciiTheme="minorHAnsi" w:hAnsiTheme="minorHAnsi" w:cstheme="minorHAnsi"/>
          <w:iCs/>
        </w:rPr>
      </w:pPr>
      <w:r>
        <w:rPr>
          <w:rFonts w:asciiTheme="minorHAnsi" w:hAnsiTheme="minorHAnsi"/>
          <w:bCs/>
        </w:rPr>
        <w:t>The</w:t>
      </w:r>
      <w:r w:rsidR="00536A99">
        <w:rPr>
          <w:rFonts w:asciiTheme="minorHAnsi" w:hAnsiTheme="minorHAnsi"/>
          <w:bCs/>
        </w:rPr>
        <w:t xml:space="preserve"> </w:t>
      </w:r>
      <w:r w:rsidRPr="00B13ECE">
        <w:rPr>
          <w:rFonts w:asciiTheme="minorHAnsi" w:hAnsiTheme="minorHAnsi"/>
          <w:bCs/>
        </w:rPr>
        <w:t>LEADERS study</w:t>
      </w:r>
      <w:r w:rsidR="00536A99">
        <w:rPr>
          <w:rFonts w:ascii="Calibri" w:hAnsi="Calibri" w:cs="Arial"/>
        </w:rPr>
        <w:t xml:space="preserve"> is </w:t>
      </w:r>
      <w:r w:rsidR="005B32C4">
        <w:rPr>
          <w:rFonts w:ascii="Calibri" w:hAnsi="Calibri" w:cs="Arial"/>
        </w:rPr>
        <w:t xml:space="preserve">a </w:t>
      </w:r>
      <w:r w:rsidRPr="00B13ECE">
        <w:rPr>
          <w:rFonts w:ascii="Calibri" w:hAnsi="Calibri" w:cs="Arial"/>
        </w:rPr>
        <w:t xml:space="preserve">head-to-head randomized trial between two </w:t>
      </w:r>
      <w:proofErr w:type="spellStart"/>
      <w:r w:rsidRPr="00B13ECE">
        <w:rPr>
          <w:rFonts w:ascii="Calibri" w:hAnsi="Calibri" w:cs="Arial"/>
        </w:rPr>
        <w:t>limus</w:t>
      </w:r>
      <w:proofErr w:type="spellEnd"/>
      <w:r>
        <w:rPr>
          <w:rFonts w:ascii="Calibri" w:hAnsi="Calibri" w:cs="Arial"/>
        </w:rPr>
        <w:t xml:space="preserve">-eluting stents, </w:t>
      </w:r>
      <w:proofErr w:type="spellStart"/>
      <w:r w:rsidR="00536A99">
        <w:rPr>
          <w:rFonts w:asciiTheme="minorHAnsi" w:hAnsiTheme="minorHAnsi" w:cs="Calibri"/>
        </w:rPr>
        <w:t>BioMatrix</w:t>
      </w:r>
      <w:proofErr w:type="spellEnd"/>
      <w:r w:rsidR="00536A99">
        <w:rPr>
          <w:rFonts w:asciiTheme="minorHAnsi" w:hAnsiTheme="minorHAnsi" w:cs="Calibri"/>
        </w:rPr>
        <w:t xml:space="preserve"> Flex </w:t>
      </w:r>
      <w:r>
        <w:rPr>
          <w:rFonts w:asciiTheme="minorHAnsi" w:hAnsiTheme="minorHAnsi" w:cs="Calibri"/>
        </w:rPr>
        <w:t xml:space="preserve">and </w:t>
      </w:r>
      <w:r w:rsidR="00536A99" w:rsidRPr="003F3497">
        <w:rPr>
          <w:rFonts w:asciiTheme="minorHAnsi" w:hAnsiTheme="minorHAnsi" w:cstheme="minorHAnsi"/>
        </w:rPr>
        <w:t>Cypher® Select</w:t>
      </w:r>
      <w:r w:rsidR="00536A99" w:rsidRPr="003F3497">
        <w:rPr>
          <w:rFonts w:asciiTheme="minorHAnsi" w:hAnsiTheme="minorHAnsi" w:cstheme="minorHAnsi"/>
          <w:bCs/>
        </w:rPr>
        <w:t xml:space="preserve">™, </w:t>
      </w:r>
      <w:r w:rsidR="00536A99" w:rsidRPr="003F3497">
        <w:rPr>
          <w:rFonts w:asciiTheme="minorHAnsi" w:hAnsiTheme="minorHAnsi" w:cstheme="minorHAnsi"/>
        </w:rPr>
        <w:t>Johnson &amp; Johnson’s sirolimus-eluting stent sys</w:t>
      </w:r>
      <w:r w:rsidR="00536A99">
        <w:rPr>
          <w:rFonts w:asciiTheme="minorHAnsi" w:hAnsiTheme="minorHAnsi" w:cstheme="minorHAnsi"/>
        </w:rPr>
        <w:t>tem with a durable polymer</w:t>
      </w:r>
      <w:r w:rsidR="005B32C4">
        <w:rPr>
          <w:rFonts w:asciiTheme="minorHAnsi" w:hAnsiTheme="minorHAnsi" w:cstheme="minorHAnsi"/>
        </w:rPr>
        <w:t>.</w:t>
      </w:r>
      <w:r w:rsidR="005B32C4">
        <w:rPr>
          <w:rFonts w:asciiTheme="minorHAnsi" w:hAnsiTheme="minorHAnsi" w:cs="Calibri"/>
        </w:rPr>
        <w:t xml:space="preserve"> The study involves</w:t>
      </w:r>
      <w:r>
        <w:rPr>
          <w:rFonts w:ascii="Calibri" w:hAnsi="Calibri" w:cs="Arial"/>
        </w:rPr>
        <w:t xml:space="preserve"> an “all-comers”</w:t>
      </w:r>
      <w:r w:rsidRPr="00B13ECE">
        <w:rPr>
          <w:rFonts w:ascii="Calibri" w:hAnsi="Calibri" w:cs="Arial"/>
        </w:rPr>
        <w:t xml:space="preserve"> patient population </w:t>
      </w:r>
      <w:r w:rsidR="005B32C4">
        <w:rPr>
          <w:rFonts w:ascii="Calibri" w:hAnsi="Calibri" w:cs="Arial"/>
        </w:rPr>
        <w:t>and measures</w:t>
      </w:r>
      <w:r w:rsidR="00E523F8">
        <w:rPr>
          <w:rFonts w:ascii="Calibri" w:hAnsi="Calibri" w:cs="Arial"/>
        </w:rPr>
        <w:t xml:space="preserve"> </w:t>
      </w:r>
      <w:r>
        <w:rPr>
          <w:rFonts w:ascii="Calibri" w:hAnsi="Calibri" w:cs="Arial"/>
        </w:rPr>
        <w:t>clinical outcomes</w:t>
      </w:r>
      <w:r w:rsidRPr="00B13ECE">
        <w:rPr>
          <w:rFonts w:ascii="Calibri" w:hAnsi="Calibri" w:cs="Arial"/>
        </w:rPr>
        <w:t xml:space="preserve">. </w:t>
      </w:r>
      <w:r w:rsidR="00536A99" w:rsidRPr="00013E62">
        <w:rPr>
          <w:rFonts w:asciiTheme="minorHAnsi" w:hAnsiTheme="minorHAnsi" w:cstheme="minorHAnsi"/>
          <w:iCs/>
        </w:rPr>
        <w:t xml:space="preserve">The </w:t>
      </w:r>
      <w:r w:rsidR="000F758E">
        <w:rPr>
          <w:rFonts w:asciiTheme="minorHAnsi" w:hAnsiTheme="minorHAnsi" w:cstheme="minorHAnsi"/>
          <w:iCs/>
        </w:rPr>
        <w:t>primary endpoint</w:t>
      </w:r>
      <w:r w:rsidR="00536A99" w:rsidRPr="00013E62">
        <w:rPr>
          <w:rFonts w:asciiTheme="minorHAnsi" w:hAnsiTheme="minorHAnsi" w:cstheme="minorHAnsi"/>
          <w:iCs/>
        </w:rPr>
        <w:t xml:space="preserve"> from LEADE</w:t>
      </w:r>
      <w:r w:rsidR="00DA4E0D">
        <w:rPr>
          <w:rFonts w:asciiTheme="minorHAnsi" w:hAnsiTheme="minorHAnsi" w:cstheme="minorHAnsi"/>
          <w:iCs/>
        </w:rPr>
        <w:t xml:space="preserve">RS, </w:t>
      </w:r>
      <w:r w:rsidR="00536A99" w:rsidRPr="00013E62">
        <w:rPr>
          <w:rFonts w:asciiTheme="minorHAnsi" w:hAnsiTheme="minorHAnsi" w:cstheme="minorHAnsi"/>
          <w:iCs/>
        </w:rPr>
        <w:t xml:space="preserve">published in </w:t>
      </w:r>
      <w:r w:rsidR="00536A99" w:rsidRPr="00536A99">
        <w:rPr>
          <w:rFonts w:asciiTheme="minorHAnsi" w:hAnsiTheme="minorHAnsi" w:cstheme="minorHAnsi"/>
          <w:i/>
          <w:iCs/>
        </w:rPr>
        <w:t>The Lancet</w:t>
      </w:r>
      <w:r w:rsidR="00DA4E0D">
        <w:rPr>
          <w:rFonts w:asciiTheme="minorHAnsi" w:hAnsiTheme="minorHAnsi" w:cstheme="minorHAnsi"/>
          <w:i/>
          <w:iCs/>
        </w:rPr>
        <w:t xml:space="preserve"> </w:t>
      </w:r>
      <w:r w:rsidR="00DA4E0D" w:rsidRPr="00DA4E0D">
        <w:rPr>
          <w:rFonts w:asciiTheme="minorHAnsi" w:hAnsiTheme="minorHAnsi" w:cstheme="minorHAnsi"/>
          <w:iCs/>
        </w:rPr>
        <w:t>in 2008</w:t>
      </w:r>
      <w:r w:rsidR="00DA4E0D" w:rsidRPr="00DA4E0D">
        <w:rPr>
          <w:rFonts w:asciiTheme="minorHAnsi" w:hAnsiTheme="minorHAnsi" w:cstheme="minorHAnsi"/>
          <w:iCs/>
          <w:vertAlign w:val="superscript"/>
        </w:rPr>
        <w:t>2</w:t>
      </w:r>
      <w:r w:rsidR="00536A99" w:rsidRPr="00013E62">
        <w:rPr>
          <w:rFonts w:asciiTheme="minorHAnsi" w:hAnsiTheme="minorHAnsi" w:cstheme="minorHAnsi"/>
          <w:iCs/>
        </w:rPr>
        <w:t xml:space="preserve">, demonstrated BioMatrix Flex to be non-inferior to Cypher Select </w:t>
      </w:r>
      <w:r w:rsidR="00E523F8">
        <w:rPr>
          <w:rFonts w:asciiTheme="minorHAnsi" w:hAnsiTheme="minorHAnsi" w:cstheme="minorHAnsi"/>
          <w:iCs/>
        </w:rPr>
        <w:t>with</w:t>
      </w:r>
      <w:r w:rsidR="00E523F8" w:rsidRPr="00013E62">
        <w:rPr>
          <w:rFonts w:asciiTheme="minorHAnsi" w:hAnsiTheme="minorHAnsi" w:cstheme="minorHAnsi"/>
          <w:iCs/>
        </w:rPr>
        <w:t xml:space="preserve"> </w:t>
      </w:r>
      <w:r w:rsidR="00536A99" w:rsidRPr="00013E62">
        <w:rPr>
          <w:rFonts w:asciiTheme="minorHAnsi" w:hAnsiTheme="minorHAnsi" w:cstheme="minorHAnsi"/>
          <w:iCs/>
        </w:rPr>
        <w:t xml:space="preserve">respect </w:t>
      </w:r>
      <w:r w:rsidR="00E523F8">
        <w:rPr>
          <w:rFonts w:asciiTheme="minorHAnsi" w:hAnsiTheme="minorHAnsi" w:cstheme="minorHAnsi"/>
          <w:iCs/>
        </w:rPr>
        <w:t>to</w:t>
      </w:r>
      <w:r w:rsidR="00E523F8" w:rsidRPr="00013E62">
        <w:rPr>
          <w:rFonts w:asciiTheme="minorHAnsi" w:hAnsiTheme="minorHAnsi" w:cstheme="minorHAnsi"/>
          <w:iCs/>
        </w:rPr>
        <w:t xml:space="preserve"> </w:t>
      </w:r>
      <w:r w:rsidR="00536A99" w:rsidRPr="00013E62">
        <w:rPr>
          <w:rFonts w:asciiTheme="minorHAnsi" w:hAnsiTheme="minorHAnsi" w:cstheme="minorHAnsi"/>
          <w:iCs/>
        </w:rPr>
        <w:t xml:space="preserve">the primary endpoint, incidence of MACE </w:t>
      </w:r>
      <w:r w:rsidR="00536A99">
        <w:rPr>
          <w:rFonts w:ascii="Calibri" w:hAnsi="Calibri" w:cs="Arial"/>
        </w:rPr>
        <w:t>(</w:t>
      </w:r>
      <w:r w:rsidR="00536A99">
        <w:rPr>
          <w:rFonts w:asciiTheme="minorHAnsi" w:hAnsiTheme="minorHAnsi" w:cs="Arial"/>
        </w:rPr>
        <w:t xml:space="preserve">a </w:t>
      </w:r>
      <w:r w:rsidR="00536A99" w:rsidRPr="0072601D">
        <w:rPr>
          <w:rFonts w:asciiTheme="minorHAnsi" w:hAnsiTheme="minorHAnsi" w:cs="Arial"/>
        </w:rPr>
        <w:t>composite of cardiac death, myocardial infarction, or clinically-indicated targ</w:t>
      </w:r>
      <w:r w:rsidR="00536A99">
        <w:rPr>
          <w:rFonts w:asciiTheme="minorHAnsi" w:hAnsiTheme="minorHAnsi" w:cs="Arial"/>
        </w:rPr>
        <w:t>et vessel revascularization</w:t>
      </w:r>
      <w:r w:rsidR="00536A99" w:rsidRPr="0072601D">
        <w:rPr>
          <w:rFonts w:asciiTheme="minorHAnsi" w:hAnsiTheme="minorHAnsi" w:cs="Arial"/>
        </w:rPr>
        <w:t>)</w:t>
      </w:r>
      <w:r w:rsidR="00536A99">
        <w:rPr>
          <w:rFonts w:asciiTheme="minorHAnsi" w:hAnsiTheme="minorHAnsi" w:cs="Arial"/>
        </w:rPr>
        <w:t xml:space="preserve"> </w:t>
      </w:r>
      <w:r w:rsidR="00536A99" w:rsidRPr="00013E62">
        <w:rPr>
          <w:rFonts w:asciiTheme="minorHAnsi" w:hAnsiTheme="minorHAnsi" w:cstheme="minorHAnsi"/>
          <w:iCs/>
        </w:rPr>
        <w:t xml:space="preserve">at nine months. This non-inferiority </w:t>
      </w:r>
      <w:r w:rsidR="009138EA">
        <w:rPr>
          <w:rFonts w:asciiTheme="minorHAnsi" w:hAnsiTheme="minorHAnsi" w:cstheme="minorHAnsi"/>
          <w:iCs/>
        </w:rPr>
        <w:t>has been</w:t>
      </w:r>
      <w:r w:rsidR="00536A99" w:rsidRPr="00013E62">
        <w:rPr>
          <w:rFonts w:asciiTheme="minorHAnsi" w:hAnsiTheme="minorHAnsi" w:cstheme="minorHAnsi"/>
          <w:iCs/>
        </w:rPr>
        <w:t xml:space="preserve"> confirmed in the one, two</w:t>
      </w:r>
      <w:r w:rsidR="009138EA">
        <w:rPr>
          <w:rFonts w:asciiTheme="minorHAnsi" w:hAnsiTheme="minorHAnsi" w:cstheme="minorHAnsi"/>
          <w:iCs/>
        </w:rPr>
        <w:t xml:space="preserve">, </w:t>
      </w:r>
      <w:r w:rsidR="00536A99" w:rsidRPr="00013E62">
        <w:rPr>
          <w:rFonts w:asciiTheme="minorHAnsi" w:hAnsiTheme="minorHAnsi" w:cstheme="minorHAnsi"/>
          <w:iCs/>
        </w:rPr>
        <w:t xml:space="preserve">three </w:t>
      </w:r>
      <w:r w:rsidR="009138EA">
        <w:rPr>
          <w:rFonts w:asciiTheme="minorHAnsi" w:hAnsiTheme="minorHAnsi" w:cstheme="minorHAnsi"/>
          <w:iCs/>
        </w:rPr>
        <w:t>and four</w:t>
      </w:r>
      <w:r w:rsidR="00E523F8">
        <w:rPr>
          <w:rFonts w:asciiTheme="minorHAnsi" w:hAnsiTheme="minorHAnsi" w:cstheme="minorHAnsi"/>
          <w:iCs/>
        </w:rPr>
        <w:t>-</w:t>
      </w:r>
      <w:r w:rsidR="00536A99" w:rsidRPr="00013E62">
        <w:rPr>
          <w:rFonts w:asciiTheme="minorHAnsi" w:hAnsiTheme="minorHAnsi" w:cstheme="minorHAnsi"/>
          <w:iCs/>
        </w:rPr>
        <w:t xml:space="preserve">year results, during which time a diverging trend towards a safety benefit for BioMatrix Flex was observed. </w:t>
      </w:r>
    </w:p>
    <w:p w:rsidR="00536A99" w:rsidRDefault="00536A99" w:rsidP="00F27949">
      <w:pPr>
        <w:jc w:val="both"/>
        <w:rPr>
          <w:rFonts w:asciiTheme="minorHAnsi" w:hAnsiTheme="minorHAnsi" w:cstheme="minorHAnsi"/>
        </w:rPr>
      </w:pPr>
    </w:p>
    <w:p w:rsidR="003F3497" w:rsidRPr="003F3497" w:rsidRDefault="00E523F8" w:rsidP="003F3497">
      <w:pPr>
        <w:jc w:val="both"/>
        <w:rPr>
          <w:rFonts w:asciiTheme="minorHAnsi" w:hAnsiTheme="minorHAnsi" w:cstheme="minorHAnsi"/>
          <w:iCs/>
        </w:rPr>
      </w:pPr>
      <w:r>
        <w:rPr>
          <w:rFonts w:asciiTheme="minorHAnsi" w:hAnsiTheme="minorHAnsi" w:cstheme="minorHAnsi"/>
          <w:iCs/>
        </w:rPr>
        <w:t>A</w:t>
      </w:r>
      <w:r w:rsidR="003F3497" w:rsidRPr="003F3497">
        <w:rPr>
          <w:rFonts w:asciiTheme="minorHAnsi" w:hAnsiTheme="minorHAnsi" w:cstheme="minorHAnsi"/>
          <w:iCs/>
        </w:rPr>
        <w:t>t four years</w:t>
      </w:r>
      <w:r>
        <w:rPr>
          <w:rFonts w:asciiTheme="minorHAnsi" w:hAnsiTheme="minorHAnsi" w:cstheme="minorHAnsi"/>
          <w:iCs/>
        </w:rPr>
        <w:t xml:space="preserve">, </w:t>
      </w:r>
      <w:r w:rsidR="003F3497" w:rsidRPr="003F3497">
        <w:rPr>
          <w:rFonts w:asciiTheme="minorHAnsi" w:hAnsiTheme="minorHAnsi" w:cstheme="minorHAnsi"/>
          <w:iCs/>
        </w:rPr>
        <w:t xml:space="preserve">the risk of </w:t>
      </w:r>
      <w:r w:rsidR="003F3497" w:rsidRPr="003F3497">
        <w:rPr>
          <w:rFonts w:asciiTheme="minorHAnsi" w:hAnsiTheme="minorHAnsi" w:cstheme="minorHAnsi"/>
        </w:rPr>
        <w:t>MAC</w:t>
      </w:r>
      <w:r w:rsidR="00536A99">
        <w:rPr>
          <w:rFonts w:asciiTheme="minorHAnsi" w:hAnsiTheme="minorHAnsi" w:cstheme="minorHAnsi"/>
        </w:rPr>
        <w:t xml:space="preserve">E </w:t>
      </w:r>
      <w:r w:rsidR="003F3497" w:rsidRPr="003F3497">
        <w:rPr>
          <w:rFonts w:asciiTheme="minorHAnsi" w:hAnsiTheme="minorHAnsi" w:cstheme="minorHAnsi"/>
          <w:iCs/>
        </w:rPr>
        <w:t xml:space="preserve">was lower </w:t>
      </w:r>
      <w:r w:rsidR="003F3497" w:rsidRPr="003F3497">
        <w:rPr>
          <w:rFonts w:asciiTheme="minorHAnsi" w:hAnsiTheme="minorHAnsi" w:cstheme="minorHAnsi"/>
        </w:rPr>
        <w:t xml:space="preserve">in patients treated with BioMatrix Flex than in those treated with Cypher Select (18.7% vs. 22.6%: </w:t>
      </w:r>
      <w:r w:rsidR="00682950">
        <w:rPr>
          <w:rFonts w:asciiTheme="minorHAnsi" w:hAnsiTheme="minorHAnsi" w:cstheme="minorHAnsi"/>
          <w:iCs/>
        </w:rPr>
        <w:t>p</w:t>
      </w:r>
      <w:r w:rsidR="003F3497" w:rsidRPr="003F3497">
        <w:rPr>
          <w:rFonts w:asciiTheme="minorHAnsi" w:hAnsiTheme="minorHAnsi" w:cstheme="minorHAnsi"/>
          <w:iCs/>
        </w:rPr>
        <w:t xml:space="preserve"> = </w:t>
      </w:r>
      <w:r w:rsidR="003F3497" w:rsidRPr="003F3497">
        <w:rPr>
          <w:rFonts w:asciiTheme="minorHAnsi" w:hAnsiTheme="minorHAnsi" w:cstheme="minorHAnsi"/>
        </w:rPr>
        <w:t>0.050</w:t>
      </w:r>
      <w:r>
        <w:rPr>
          <w:rFonts w:asciiTheme="minorHAnsi" w:hAnsiTheme="minorHAnsi" w:cstheme="minorHAnsi"/>
        </w:rPr>
        <w:t>, 96% of patients followed up)</w:t>
      </w:r>
      <w:r w:rsidR="003F3497" w:rsidRPr="003F3497">
        <w:rPr>
          <w:rFonts w:asciiTheme="minorHAnsi" w:hAnsiTheme="minorHAnsi" w:cstheme="minorHAnsi"/>
        </w:rPr>
        <w:t>.  The benefit of BioMatrix Flex appeared more pronounced between years one and four</w:t>
      </w:r>
      <w:r w:rsidR="001A15F2">
        <w:rPr>
          <w:rFonts w:asciiTheme="minorHAnsi" w:hAnsiTheme="minorHAnsi" w:cstheme="minorHAnsi"/>
        </w:rPr>
        <w:t xml:space="preserve">.  </w:t>
      </w:r>
      <w:r w:rsidR="003F3497" w:rsidRPr="003F3497">
        <w:rPr>
          <w:rFonts w:asciiTheme="minorHAnsi" w:hAnsiTheme="minorHAnsi" w:cstheme="minorHAnsi"/>
        </w:rPr>
        <w:t xml:space="preserve"> </w:t>
      </w:r>
      <w:r w:rsidR="002B45FB">
        <w:rPr>
          <w:rFonts w:asciiTheme="minorHAnsi" w:hAnsiTheme="minorHAnsi" w:cstheme="minorHAnsi"/>
        </w:rPr>
        <w:t xml:space="preserve">During this one to four year </w:t>
      </w:r>
      <w:r w:rsidR="001A15F2">
        <w:rPr>
          <w:rFonts w:asciiTheme="minorHAnsi" w:hAnsiTheme="minorHAnsi" w:cstheme="minorHAnsi"/>
        </w:rPr>
        <w:t xml:space="preserve">period, </w:t>
      </w:r>
      <w:r w:rsidR="00536A99">
        <w:rPr>
          <w:rFonts w:asciiTheme="minorHAnsi" w:hAnsiTheme="minorHAnsi" w:cstheme="minorHAnsi"/>
        </w:rPr>
        <w:t>BioMatrix Flex was associated with a significant</w:t>
      </w:r>
      <w:r w:rsidR="003F3497" w:rsidRPr="003F3497">
        <w:rPr>
          <w:rFonts w:asciiTheme="minorHAnsi" w:hAnsiTheme="minorHAnsi" w:cstheme="minorHAnsi"/>
        </w:rPr>
        <w:t xml:space="preserve"> 80% rela</w:t>
      </w:r>
      <w:r w:rsidR="00536A99">
        <w:rPr>
          <w:rFonts w:asciiTheme="minorHAnsi" w:hAnsiTheme="minorHAnsi" w:cstheme="minorHAnsi"/>
        </w:rPr>
        <w:t xml:space="preserve">tive risk reduction in </w:t>
      </w:r>
      <w:r w:rsidR="003F3497" w:rsidRPr="003F3497">
        <w:rPr>
          <w:rFonts w:asciiTheme="minorHAnsi" w:hAnsiTheme="minorHAnsi" w:cstheme="minorHAnsi"/>
        </w:rPr>
        <w:t>definite VLST compared with Cypher Select</w:t>
      </w:r>
      <w:r w:rsidR="00536A99">
        <w:rPr>
          <w:rFonts w:asciiTheme="minorHAnsi" w:hAnsiTheme="minorHAnsi" w:cstheme="minorHAnsi"/>
        </w:rPr>
        <w:t xml:space="preserve"> (p=0.004)</w:t>
      </w:r>
      <w:r w:rsidR="003F3497" w:rsidRPr="003F3497">
        <w:rPr>
          <w:rFonts w:asciiTheme="minorHAnsi" w:hAnsiTheme="minorHAnsi" w:cstheme="minorHAnsi"/>
        </w:rPr>
        <w:t xml:space="preserve">. </w:t>
      </w:r>
    </w:p>
    <w:p w:rsidR="003F3497" w:rsidRPr="003F3497" w:rsidRDefault="003F3497" w:rsidP="003F3497">
      <w:pPr>
        <w:jc w:val="both"/>
        <w:rPr>
          <w:rFonts w:asciiTheme="minorHAnsi" w:hAnsiTheme="minorHAnsi" w:cstheme="minorHAnsi"/>
        </w:rPr>
      </w:pPr>
    </w:p>
    <w:p w:rsidR="003F3497" w:rsidRPr="003F3497" w:rsidRDefault="003F3497" w:rsidP="003F3497">
      <w:pPr>
        <w:jc w:val="both"/>
        <w:rPr>
          <w:rFonts w:asciiTheme="minorHAnsi" w:hAnsiTheme="minorHAnsi" w:cstheme="minorHAnsi"/>
          <w:iCs/>
        </w:rPr>
      </w:pPr>
      <w:r w:rsidRPr="003F3497">
        <w:rPr>
          <w:rFonts w:asciiTheme="minorHAnsi" w:hAnsiTheme="minorHAnsi" w:cstheme="minorHAnsi"/>
          <w:iCs/>
        </w:rPr>
        <w:t xml:space="preserve">An analysis of the correlation between MACE and definite stent thrombosis events showed that the benefit in favor of BioMatrix Flex in terms of MACE was largely driven by a lower risk of MACE associated with definite VLST </w:t>
      </w:r>
      <w:r w:rsidR="00DA4E0D" w:rsidRPr="00DA4E0D">
        <w:rPr>
          <w:rFonts w:asciiTheme="minorHAnsi" w:hAnsiTheme="minorHAnsi" w:cstheme="minorHAnsi"/>
          <w:iCs/>
          <w:vertAlign w:val="superscript"/>
        </w:rPr>
        <w:t>1</w:t>
      </w:r>
      <w:r w:rsidRPr="003F3497">
        <w:rPr>
          <w:rFonts w:asciiTheme="minorHAnsi" w:hAnsiTheme="minorHAnsi" w:cstheme="minorHAnsi"/>
          <w:iCs/>
        </w:rPr>
        <w:t xml:space="preserve">. </w:t>
      </w:r>
    </w:p>
    <w:p w:rsidR="003F3497" w:rsidRPr="003F3497" w:rsidRDefault="003F3497" w:rsidP="003F3497">
      <w:pPr>
        <w:jc w:val="both"/>
        <w:rPr>
          <w:rFonts w:asciiTheme="minorHAnsi" w:hAnsiTheme="minorHAnsi" w:cstheme="minorHAnsi"/>
        </w:rPr>
      </w:pPr>
    </w:p>
    <w:p w:rsidR="003F3497" w:rsidRDefault="003F3497" w:rsidP="003F3497">
      <w:pPr>
        <w:pStyle w:val="BodyText"/>
        <w:keepLines/>
        <w:spacing w:line="240" w:lineRule="auto"/>
        <w:rPr>
          <w:rFonts w:asciiTheme="minorHAnsi" w:hAnsiTheme="minorHAnsi" w:cstheme="minorHAnsi"/>
          <w:bCs/>
          <w:sz w:val="24"/>
          <w:szCs w:val="24"/>
        </w:rPr>
      </w:pPr>
      <w:r w:rsidRPr="003F3497">
        <w:rPr>
          <w:rFonts w:asciiTheme="minorHAnsi" w:hAnsiTheme="minorHAnsi" w:cstheme="minorHAnsi"/>
          <w:bCs/>
          <w:sz w:val="24"/>
          <w:szCs w:val="24"/>
        </w:rPr>
        <w:t>“We are very encouraged by these results, which further suppor</w:t>
      </w:r>
      <w:r w:rsidR="00B21491">
        <w:rPr>
          <w:rFonts w:asciiTheme="minorHAnsi" w:hAnsiTheme="minorHAnsi" w:cstheme="minorHAnsi"/>
          <w:bCs/>
          <w:sz w:val="24"/>
          <w:szCs w:val="24"/>
        </w:rPr>
        <w:t>t the long-term patient benefit</w:t>
      </w:r>
      <w:r w:rsidRPr="003F3497">
        <w:rPr>
          <w:rFonts w:asciiTheme="minorHAnsi" w:hAnsiTheme="minorHAnsi" w:cstheme="minorHAnsi"/>
          <w:bCs/>
          <w:sz w:val="24"/>
          <w:szCs w:val="24"/>
        </w:rPr>
        <w:t xml:space="preserve"> of BioMatrix Flex”, added Jeffrey B. Jump, Co-CEO of Biosensors. “LEADERS </w:t>
      </w:r>
      <w:proofErr w:type="gramStart"/>
      <w:r w:rsidR="00D165A1">
        <w:rPr>
          <w:rFonts w:asciiTheme="minorHAnsi" w:hAnsiTheme="minorHAnsi" w:cstheme="minorHAnsi"/>
          <w:bCs/>
          <w:sz w:val="24"/>
          <w:szCs w:val="24"/>
        </w:rPr>
        <w:t>shows</w:t>
      </w:r>
      <w:proofErr w:type="gramEnd"/>
      <w:r w:rsidR="00D165A1">
        <w:rPr>
          <w:rFonts w:asciiTheme="minorHAnsi" w:hAnsiTheme="minorHAnsi" w:cstheme="minorHAnsi"/>
          <w:bCs/>
          <w:sz w:val="24"/>
          <w:szCs w:val="24"/>
        </w:rPr>
        <w:t xml:space="preserve"> that improvement in drug-eluting stent technology directly translates into improved patient safety</w:t>
      </w:r>
      <w:r w:rsidRPr="003F3497">
        <w:rPr>
          <w:rFonts w:asciiTheme="minorHAnsi" w:hAnsiTheme="minorHAnsi" w:cstheme="minorHAnsi"/>
          <w:bCs/>
          <w:sz w:val="24"/>
          <w:szCs w:val="24"/>
        </w:rPr>
        <w:t xml:space="preserve">”. </w:t>
      </w:r>
    </w:p>
    <w:p w:rsidR="00A941D9" w:rsidRPr="003F3497" w:rsidRDefault="00A941D9" w:rsidP="003F3497">
      <w:pPr>
        <w:pStyle w:val="BodyText"/>
        <w:keepLines/>
        <w:spacing w:line="240" w:lineRule="auto"/>
        <w:rPr>
          <w:rFonts w:asciiTheme="minorHAnsi" w:hAnsiTheme="minorHAnsi" w:cstheme="minorHAnsi"/>
          <w:bCs/>
          <w:sz w:val="24"/>
          <w:szCs w:val="24"/>
        </w:rPr>
      </w:pPr>
    </w:p>
    <w:p w:rsidR="002B45FB" w:rsidRPr="003F3497" w:rsidRDefault="002B45FB" w:rsidP="002B45FB">
      <w:pPr>
        <w:spacing w:after="120"/>
        <w:jc w:val="right"/>
        <w:outlineLvl w:val="0"/>
        <w:rPr>
          <w:rFonts w:asciiTheme="minorHAnsi" w:hAnsiTheme="minorHAnsi" w:cstheme="minorHAnsi"/>
          <w:b/>
        </w:rPr>
      </w:pPr>
      <w:r w:rsidRPr="003F3497">
        <w:rPr>
          <w:rFonts w:asciiTheme="minorHAnsi" w:hAnsiTheme="minorHAnsi" w:cstheme="minorHAnsi"/>
          <w:b/>
        </w:rPr>
        <w:t>More/…</w:t>
      </w:r>
    </w:p>
    <w:p w:rsidR="003F3497" w:rsidRPr="003F3497" w:rsidRDefault="003F3497" w:rsidP="003F3497">
      <w:pPr>
        <w:spacing w:after="120"/>
        <w:ind w:right="29"/>
        <w:jc w:val="both"/>
        <w:rPr>
          <w:rFonts w:asciiTheme="minorHAnsi" w:hAnsiTheme="minorHAnsi" w:cstheme="minorHAnsi"/>
        </w:rPr>
      </w:pPr>
    </w:p>
    <w:p w:rsidR="003F3497" w:rsidRPr="003F3497" w:rsidRDefault="003F3497" w:rsidP="003F3497">
      <w:pPr>
        <w:jc w:val="both"/>
        <w:rPr>
          <w:rFonts w:asciiTheme="minorHAnsi" w:hAnsiTheme="minorHAnsi" w:cstheme="minorHAnsi"/>
        </w:rPr>
      </w:pPr>
    </w:p>
    <w:p w:rsidR="003F3497" w:rsidRPr="003F3497" w:rsidRDefault="003F3497" w:rsidP="003F3497">
      <w:pPr>
        <w:jc w:val="both"/>
        <w:rPr>
          <w:rFonts w:asciiTheme="minorHAnsi" w:hAnsiTheme="minorHAnsi" w:cstheme="minorHAnsi"/>
        </w:rPr>
      </w:pPr>
      <w:r w:rsidRPr="003F3497">
        <w:rPr>
          <w:rFonts w:asciiTheme="minorHAnsi" w:hAnsiTheme="minorHAnsi" w:cstheme="minorHAnsi"/>
        </w:rPr>
        <w:t xml:space="preserve">Sponsored by Biosensors, LEADERS was independently designed, implemented and analyzed by the study investigators. </w:t>
      </w:r>
    </w:p>
    <w:p w:rsidR="003F3497" w:rsidRDefault="003F3497" w:rsidP="003F3497">
      <w:pPr>
        <w:spacing w:after="120"/>
        <w:rPr>
          <w:rFonts w:asciiTheme="minorHAnsi" w:eastAsia="MS Mincho" w:hAnsiTheme="minorHAnsi" w:cstheme="minorHAnsi"/>
          <w:color w:val="000000"/>
          <w:lang w:val="en-GB" w:eastAsia="ja-JP"/>
        </w:rPr>
      </w:pPr>
    </w:p>
    <w:p w:rsidR="00485E8F" w:rsidRPr="003F3497" w:rsidRDefault="00485E8F" w:rsidP="00485E8F">
      <w:pPr>
        <w:spacing w:after="120"/>
        <w:jc w:val="center"/>
        <w:rPr>
          <w:rFonts w:asciiTheme="minorHAnsi" w:hAnsiTheme="minorHAnsi" w:cstheme="minorHAnsi"/>
        </w:rPr>
      </w:pPr>
      <w:r w:rsidRPr="003F3497">
        <w:rPr>
          <w:rFonts w:asciiTheme="minorHAnsi" w:hAnsiTheme="minorHAnsi" w:cstheme="minorHAnsi"/>
          <w:b/>
          <w:bCs/>
        </w:rPr>
        <w:t>-Ends-</w:t>
      </w:r>
    </w:p>
    <w:p w:rsidR="00485E8F" w:rsidRDefault="00485E8F" w:rsidP="003F3497">
      <w:pPr>
        <w:spacing w:after="120"/>
        <w:rPr>
          <w:rFonts w:asciiTheme="minorHAnsi" w:eastAsia="MS Mincho" w:hAnsiTheme="minorHAnsi" w:cstheme="minorHAnsi"/>
          <w:b/>
          <w:i/>
          <w:color w:val="000000"/>
          <w:lang w:val="en-GB" w:eastAsia="ja-JP"/>
        </w:rPr>
      </w:pPr>
    </w:p>
    <w:p w:rsidR="000A1C59" w:rsidRPr="000A1C59" w:rsidRDefault="000A1C59" w:rsidP="003F3497">
      <w:pPr>
        <w:spacing w:after="120"/>
        <w:rPr>
          <w:rFonts w:asciiTheme="minorHAnsi" w:eastAsia="MS Mincho" w:hAnsiTheme="minorHAnsi" w:cstheme="minorHAnsi"/>
          <w:b/>
          <w:i/>
          <w:color w:val="000000"/>
          <w:lang w:val="en-GB" w:eastAsia="ja-JP"/>
        </w:rPr>
      </w:pPr>
      <w:r w:rsidRPr="000A1C59">
        <w:rPr>
          <w:rFonts w:asciiTheme="minorHAnsi" w:eastAsia="MS Mincho" w:hAnsiTheme="minorHAnsi" w:cstheme="minorHAnsi"/>
          <w:b/>
          <w:i/>
          <w:color w:val="000000"/>
          <w:lang w:val="en-GB" w:eastAsia="ja-JP"/>
        </w:rPr>
        <w:t>Reference</w:t>
      </w:r>
      <w:r w:rsidR="00485E8F">
        <w:rPr>
          <w:rFonts w:asciiTheme="minorHAnsi" w:eastAsia="MS Mincho" w:hAnsiTheme="minorHAnsi" w:cstheme="minorHAnsi"/>
          <w:b/>
          <w:i/>
          <w:color w:val="000000"/>
          <w:lang w:val="en-GB" w:eastAsia="ja-JP"/>
        </w:rPr>
        <w:t>s</w:t>
      </w:r>
    </w:p>
    <w:p w:rsidR="000A1C59" w:rsidRPr="00DA4E0D" w:rsidRDefault="000A1C59" w:rsidP="009138EA">
      <w:pPr>
        <w:pStyle w:val="ListParagraph"/>
        <w:numPr>
          <w:ilvl w:val="0"/>
          <w:numId w:val="2"/>
        </w:numPr>
        <w:spacing w:after="120"/>
        <w:rPr>
          <w:rFonts w:asciiTheme="minorHAnsi" w:eastAsia="MS Mincho" w:hAnsiTheme="minorHAnsi" w:cstheme="minorHAnsi"/>
          <w:color w:val="000000"/>
          <w:lang w:val="en-GB" w:eastAsia="ja-JP"/>
        </w:rPr>
      </w:pPr>
      <w:proofErr w:type="spellStart"/>
      <w:r w:rsidRPr="00DA4E0D">
        <w:rPr>
          <w:rFonts w:asciiTheme="minorHAnsi" w:eastAsia="MS Mincho" w:hAnsiTheme="minorHAnsi" w:cstheme="minorHAnsi"/>
          <w:color w:val="000000"/>
          <w:lang w:val="en-GB" w:eastAsia="ja-JP"/>
        </w:rPr>
        <w:t>Stefanini</w:t>
      </w:r>
      <w:proofErr w:type="spellEnd"/>
      <w:r w:rsidRPr="00DA4E0D">
        <w:rPr>
          <w:rFonts w:asciiTheme="minorHAnsi" w:eastAsia="MS Mincho" w:hAnsiTheme="minorHAnsi" w:cstheme="minorHAnsi"/>
          <w:color w:val="000000"/>
          <w:lang w:val="en-GB" w:eastAsia="ja-JP"/>
        </w:rPr>
        <w:t xml:space="preserve"> GG</w:t>
      </w:r>
      <w:r w:rsidR="00D165A1">
        <w:rPr>
          <w:rFonts w:asciiTheme="minorHAnsi" w:eastAsia="MS Mincho" w:hAnsiTheme="minorHAnsi" w:cstheme="minorHAnsi"/>
          <w:color w:val="000000"/>
          <w:lang w:val="en-GB" w:eastAsia="ja-JP"/>
        </w:rPr>
        <w:t xml:space="preserve"> </w:t>
      </w:r>
      <w:r w:rsidRPr="00DA4E0D">
        <w:rPr>
          <w:rFonts w:asciiTheme="minorHAnsi" w:eastAsia="MS Mincho" w:hAnsiTheme="minorHAnsi" w:cstheme="minorHAnsi"/>
          <w:i/>
          <w:color w:val="000000"/>
          <w:lang w:val="en-GB" w:eastAsia="ja-JP"/>
        </w:rPr>
        <w:t>et al</w:t>
      </w:r>
      <w:r w:rsidRPr="00DA4E0D">
        <w:rPr>
          <w:rFonts w:asciiTheme="minorHAnsi" w:eastAsia="MS Mincho" w:hAnsiTheme="minorHAnsi" w:cstheme="minorHAnsi"/>
          <w:color w:val="000000"/>
          <w:lang w:val="en-GB" w:eastAsia="ja-JP"/>
        </w:rPr>
        <w:t>. Long-term clinical outcomes of biodegradable polymer biolimus-eluting stents</w:t>
      </w:r>
      <w:r w:rsidR="00E25D24" w:rsidRPr="00DA4E0D">
        <w:rPr>
          <w:rFonts w:asciiTheme="minorHAnsi" w:eastAsia="MS Mincho" w:hAnsiTheme="minorHAnsi" w:cstheme="minorHAnsi"/>
          <w:color w:val="000000"/>
          <w:lang w:val="en-GB" w:eastAsia="ja-JP"/>
        </w:rPr>
        <w:t xml:space="preserve"> versus durable polymer sirolimus-eluting stents in patients with coronary artery disease (LEADERS): 4 year follow-up of a randomised non-inferiority trial. </w:t>
      </w:r>
      <w:r w:rsidR="00E25D24" w:rsidRPr="00DA4E0D">
        <w:rPr>
          <w:rFonts w:asciiTheme="minorHAnsi" w:eastAsia="MS Mincho" w:hAnsiTheme="minorHAnsi" w:cstheme="minorHAnsi"/>
          <w:i/>
          <w:color w:val="000000"/>
          <w:lang w:val="en-GB" w:eastAsia="ja-JP"/>
        </w:rPr>
        <w:t>The Lancet</w:t>
      </w:r>
      <w:r w:rsidR="009D5BAA" w:rsidRPr="00DA4E0D">
        <w:rPr>
          <w:rFonts w:asciiTheme="minorHAnsi" w:eastAsia="MS Mincho" w:hAnsiTheme="minorHAnsi" w:cstheme="minorHAnsi"/>
          <w:color w:val="000000"/>
          <w:lang w:val="en-GB" w:eastAsia="ja-JP"/>
        </w:rPr>
        <w:t xml:space="preserve"> </w:t>
      </w:r>
      <w:r w:rsidR="00DA4E0D">
        <w:rPr>
          <w:rFonts w:asciiTheme="minorHAnsi" w:eastAsia="MS Mincho" w:hAnsiTheme="minorHAnsi" w:cstheme="minorHAnsi"/>
          <w:color w:val="000000"/>
          <w:lang w:val="en-GB" w:eastAsia="ja-JP"/>
        </w:rPr>
        <w:t>2011;</w:t>
      </w:r>
      <w:r w:rsidR="009D5BAA" w:rsidRPr="00DA4E0D">
        <w:rPr>
          <w:rFonts w:asciiTheme="minorHAnsi" w:eastAsia="MS Mincho" w:hAnsiTheme="minorHAnsi" w:cstheme="minorHAnsi"/>
          <w:color w:val="000000"/>
          <w:lang w:val="en-GB" w:eastAsia="ja-JP"/>
        </w:rPr>
        <w:t xml:space="preserve"> </w:t>
      </w:r>
      <w:r w:rsidR="009138EA">
        <w:rPr>
          <w:rFonts w:asciiTheme="minorHAnsi" w:eastAsia="MS Mincho" w:hAnsiTheme="minorHAnsi" w:cstheme="minorHAnsi"/>
          <w:color w:val="000000"/>
          <w:lang w:val="en-GB" w:eastAsia="ja-JP"/>
        </w:rPr>
        <w:t xml:space="preserve">378: 1940-1948. </w:t>
      </w:r>
    </w:p>
    <w:p w:rsidR="00DA4E0D" w:rsidRDefault="00D165A1" w:rsidP="00DA4E0D">
      <w:pPr>
        <w:pStyle w:val="ListParagraph"/>
        <w:numPr>
          <w:ilvl w:val="0"/>
          <w:numId w:val="2"/>
        </w:numPr>
        <w:suppressAutoHyphens/>
        <w:rPr>
          <w:rFonts w:asciiTheme="minorHAnsi" w:hAnsiTheme="minorHAnsi" w:cs="Arial"/>
        </w:rPr>
      </w:pPr>
      <w:proofErr w:type="spellStart"/>
      <w:r>
        <w:rPr>
          <w:rFonts w:asciiTheme="minorHAnsi" w:hAnsiTheme="minorHAnsi" w:cs="Arial"/>
        </w:rPr>
        <w:t>Windecker</w:t>
      </w:r>
      <w:proofErr w:type="spellEnd"/>
      <w:r>
        <w:rPr>
          <w:rFonts w:asciiTheme="minorHAnsi" w:hAnsiTheme="minorHAnsi" w:cs="Arial"/>
        </w:rPr>
        <w:t xml:space="preserve"> S</w:t>
      </w:r>
      <w:r w:rsidR="00DA4E0D" w:rsidRPr="0028249D">
        <w:rPr>
          <w:rFonts w:asciiTheme="minorHAnsi" w:hAnsiTheme="minorHAnsi" w:cs="Arial"/>
        </w:rPr>
        <w:t xml:space="preserve"> </w:t>
      </w:r>
      <w:r w:rsidR="00DA4E0D" w:rsidRPr="00DA4E0D">
        <w:rPr>
          <w:rFonts w:asciiTheme="minorHAnsi" w:hAnsiTheme="minorHAnsi" w:cs="Arial"/>
          <w:i/>
        </w:rPr>
        <w:t>et al</w:t>
      </w:r>
      <w:r w:rsidR="00DA4E0D" w:rsidRPr="0028249D">
        <w:rPr>
          <w:rFonts w:asciiTheme="minorHAnsi" w:hAnsiTheme="minorHAnsi" w:cs="Arial"/>
        </w:rPr>
        <w:t>. Biolimus-eluting stent with biodegradable polymer versus Sirolimus-eluting stent with durable polymer for coronary revascularisation (LEADERS): a r</w:t>
      </w:r>
      <w:r w:rsidR="00DA4E0D">
        <w:rPr>
          <w:rFonts w:asciiTheme="minorHAnsi" w:hAnsiTheme="minorHAnsi" w:cs="Arial"/>
        </w:rPr>
        <w:t>andomised non inferiority trial.</w:t>
      </w:r>
      <w:r w:rsidR="00DA4E0D" w:rsidRPr="0028249D">
        <w:rPr>
          <w:rFonts w:asciiTheme="minorHAnsi" w:hAnsiTheme="minorHAnsi" w:cs="Arial"/>
        </w:rPr>
        <w:t xml:space="preserve"> </w:t>
      </w:r>
      <w:r w:rsidR="00DA4E0D" w:rsidRPr="0028249D">
        <w:rPr>
          <w:rFonts w:asciiTheme="minorHAnsi" w:hAnsiTheme="minorHAnsi" w:cs="Arial"/>
          <w:i/>
        </w:rPr>
        <w:t>The Lancet</w:t>
      </w:r>
      <w:r w:rsidR="00DA4E0D" w:rsidRPr="0028249D">
        <w:rPr>
          <w:rFonts w:asciiTheme="minorHAnsi" w:hAnsiTheme="minorHAnsi" w:cs="Arial"/>
        </w:rPr>
        <w:t xml:space="preserve"> 2008; 372:</w:t>
      </w:r>
      <w:r>
        <w:rPr>
          <w:rFonts w:asciiTheme="minorHAnsi" w:hAnsiTheme="minorHAnsi" w:cs="Arial"/>
        </w:rPr>
        <w:t xml:space="preserve"> </w:t>
      </w:r>
      <w:r w:rsidR="00DA4E0D" w:rsidRPr="0028249D">
        <w:rPr>
          <w:rFonts w:asciiTheme="minorHAnsi" w:hAnsiTheme="minorHAnsi" w:cs="Arial"/>
        </w:rPr>
        <w:t>1163-1173.</w:t>
      </w:r>
    </w:p>
    <w:p w:rsidR="00DA4E0D" w:rsidRPr="00DA4E0D" w:rsidRDefault="00DA4E0D" w:rsidP="00DA4E0D">
      <w:pPr>
        <w:spacing w:after="120"/>
        <w:ind w:left="360"/>
        <w:rPr>
          <w:rFonts w:asciiTheme="minorHAnsi" w:eastAsia="MS Mincho" w:hAnsiTheme="minorHAnsi" w:cstheme="minorHAnsi"/>
          <w:color w:val="000000"/>
          <w:lang w:val="en-GB" w:eastAsia="ja-JP"/>
        </w:rPr>
      </w:pPr>
    </w:p>
    <w:p w:rsidR="00A941D9" w:rsidRPr="003F3497" w:rsidRDefault="00A941D9" w:rsidP="003F3497">
      <w:pPr>
        <w:spacing w:after="120"/>
        <w:rPr>
          <w:rFonts w:asciiTheme="minorHAnsi" w:eastAsia="MS Mincho" w:hAnsiTheme="minorHAnsi" w:cstheme="minorHAnsi"/>
          <w:color w:val="000000"/>
          <w:lang w:val="en-GB" w:eastAsia="ja-JP"/>
        </w:rPr>
      </w:pPr>
    </w:p>
    <w:p w:rsidR="00D74E06" w:rsidRPr="003F3497" w:rsidRDefault="00D74E06" w:rsidP="00D74E06">
      <w:pPr>
        <w:autoSpaceDE w:val="0"/>
        <w:autoSpaceDN w:val="0"/>
        <w:adjustRightInd w:val="0"/>
        <w:rPr>
          <w:rFonts w:asciiTheme="minorHAnsi" w:hAnsiTheme="minorHAnsi" w:cstheme="minorHAnsi"/>
          <w:b/>
          <w:bCs/>
        </w:rPr>
      </w:pPr>
      <w:r w:rsidRPr="003F3497">
        <w:rPr>
          <w:rFonts w:asciiTheme="minorHAnsi" w:hAnsiTheme="minorHAnsi" w:cstheme="minorHAnsi"/>
          <w:b/>
          <w:bCs/>
        </w:rPr>
        <w:t>For further information, please contact:</w:t>
      </w:r>
    </w:p>
    <w:p w:rsidR="003E0E7A" w:rsidRPr="003F3497" w:rsidRDefault="003E0E7A" w:rsidP="003E0E7A">
      <w:pPr>
        <w:autoSpaceDE w:val="0"/>
        <w:autoSpaceDN w:val="0"/>
        <w:adjustRightInd w:val="0"/>
        <w:jc w:val="both"/>
        <w:rPr>
          <w:rFonts w:asciiTheme="minorHAnsi" w:hAnsiTheme="minorHAnsi" w:cs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343"/>
      </w:tblGrid>
      <w:tr w:rsidR="003E0E7A" w:rsidRPr="003F3497" w:rsidTr="00F650B1">
        <w:tc>
          <w:tcPr>
            <w:tcW w:w="5342" w:type="dxa"/>
          </w:tcPr>
          <w:p w:rsidR="003E0E7A" w:rsidRPr="003F3497" w:rsidRDefault="003E0E7A" w:rsidP="00F650B1">
            <w:pPr>
              <w:autoSpaceDE w:val="0"/>
              <w:autoSpaceDN w:val="0"/>
              <w:adjustRightInd w:val="0"/>
              <w:jc w:val="both"/>
              <w:rPr>
                <w:rFonts w:asciiTheme="minorHAnsi" w:hAnsiTheme="minorHAnsi" w:cstheme="minorHAnsi"/>
                <w:u w:val="single"/>
              </w:rPr>
            </w:pPr>
            <w:r w:rsidRPr="003F3497">
              <w:rPr>
                <w:rFonts w:asciiTheme="minorHAnsi" w:hAnsiTheme="minorHAnsi" w:cstheme="minorHAnsi"/>
                <w:u w:val="single"/>
              </w:rPr>
              <w:t>Corporate Communications</w:t>
            </w:r>
          </w:p>
          <w:p w:rsidR="003E0E7A" w:rsidRPr="003F3497" w:rsidRDefault="003E0E7A" w:rsidP="00F650B1">
            <w:pPr>
              <w:autoSpaceDE w:val="0"/>
              <w:autoSpaceDN w:val="0"/>
              <w:adjustRightInd w:val="0"/>
              <w:jc w:val="both"/>
              <w:rPr>
                <w:rFonts w:asciiTheme="minorHAnsi" w:hAnsiTheme="minorHAnsi" w:cstheme="minorHAnsi"/>
              </w:rPr>
            </w:pPr>
            <w:r w:rsidRPr="003F3497">
              <w:rPr>
                <w:rFonts w:asciiTheme="minorHAnsi" w:hAnsiTheme="minorHAnsi" w:cstheme="minorHAnsi"/>
              </w:rPr>
              <w:t>Richard Kenyon</w:t>
            </w:r>
          </w:p>
          <w:p w:rsidR="003E0E7A" w:rsidRPr="003F3497" w:rsidRDefault="003E0E7A" w:rsidP="00F650B1">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w:t>
            </w:r>
          </w:p>
          <w:p w:rsidR="003E0E7A" w:rsidRPr="003F3497" w:rsidRDefault="003E0E7A" w:rsidP="00F650B1">
            <w:pPr>
              <w:autoSpaceDE w:val="0"/>
              <w:autoSpaceDN w:val="0"/>
              <w:adjustRightInd w:val="0"/>
              <w:jc w:val="both"/>
              <w:rPr>
                <w:rFonts w:asciiTheme="minorHAnsi" w:hAnsiTheme="minorHAnsi" w:cstheme="minorHAnsi"/>
              </w:rPr>
            </w:pPr>
            <w:r w:rsidRPr="003F3497">
              <w:rPr>
                <w:rFonts w:asciiTheme="minorHAnsi" w:hAnsiTheme="minorHAnsi" w:cstheme="minorHAnsi"/>
              </w:rPr>
              <w:t>+44 7831569940</w:t>
            </w:r>
          </w:p>
          <w:p w:rsidR="003E0E7A" w:rsidRPr="003F3497" w:rsidRDefault="00847C13" w:rsidP="00F650B1">
            <w:pPr>
              <w:autoSpaceDE w:val="0"/>
              <w:autoSpaceDN w:val="0"/>
              <w:adjustRightInd w:val="0"/>
              <w:jc w:val="both"/>
              <w:rPr>
                <w:rFonts w:asciiTheme="minorHAnsi" w:hAnsiTheme="minorHAnsi" w:cstheme="minorHAnsi"/>
              </w:rPr>
            </w:pPr>
            <w:hyperlink r:id="rId10" w:history="1">
              <w:r w:rsidR="003E0E7A" w:rsidRPr="003F3497">
                <w:rPr>
                  <w:rStyle w:val="Hyperlink"/>
                  <w:rFonts w:asciiTheme="minorHAnsi" w:hAnsiTheme="minorHAnsi" w:cstheme="minorHAnsi"/>
                </w:rPr>
                <w:t>r.kenyon@biosensors.com</w:t>
              </w:r>
            </w:hyperlink>
          </w:p>
          <w:p w:rsidR="003E0E7A" w:rsidRPr="003F3497" w:rsidRDefault="003E0E7A" w:rsidP="00F650B1">
            <w:pPr>
              <w:autoSpaceDE w:val="0"/>
              <w:autoSpaceDN w:val="0"/>
              <w:adjustRightInd w:val="0"/>
              <w:jc w:val="both"/>
              <w:rPr>
                <w:rFonts w:asciiTheme="minorHAnsi" w:hAnsiTheme="minorHAnsi" w:cstheme="minorHAnsi"/>
                <w:u w:val="single"/>
              </w:rPr>
            </w:pPr>
          </w:p>
        </w:tc>
        <w:tc>
          <w:tcPr>
            <w:tcW w:w="5343" w:type="dxa"/>
          </w:tcPr>
          <w:p w:rsidR="003E0E7A" w:rsidRPr="003F3497" w:rsidRDefault="003E0E7A" w:rsidP="00F650B1">
            <w:pPr>
              <w:autoSpaceDE w:val="0"/>
              <w:autoSpaceDN w:val="0"/>
              <w:adjustRightInd w:val="0"/>
              <w:rPr>
                <w:rFonts w:asciiTheme="minorHAnsi" w:hAnsiTheme="minorHAnsi" w:cstheme="minorHAnsi"/>
                <w:u w:val="single"/>
              </w:rPr>
            </w:pPr>
            <w:r w:rsidRPr="003F3497">
              <w:rPr>
                <w:rFonts w:asciiTheme="minorHAnsi" w:hAnsiTheme="minorHAnsi" w:cstheme="minorHAnsi"/>
                <w:u w:val="single"/>
              </w:rPr>
              <w:t>Investor Relations</w:t>
            </w:r>
          </w:p>
          <w:p w:rsidR="003E0E7A" w:rsidRPr="003F3497" w:rsidRDefault="005707C7" w:rsidP="00F650B1">
            <w:pPr>
              <w:autoSpaceDE w:val="0"/>
              <w:autoSpaceDN w:val="0"/>
              <w:adjustRightInd w:val="0"/>
              <w:rPr>
                <w:rFonts w:asciiTheme="minorHAnsi" w:hAnsiTheme="minorHAnsi" w:cstheme="minorHAnsi"/>
              </w:rPr>
            </w:pPr>
            <w:r>
              <w:rPr>
                <w:rFonts w:asciiTheme="minorHAnsi" w:hAnsiTheme="minorHAnsi" w:cstheme="minorHAnsi"/>
              </w:rPr>
              <w:t>Winson Teo Weng Keong</w:t>
            </w:r>
          </w:p>
          <w:p w:rsidR="003E0E7A" w:rsidRPr="003F3497" w:rsidRDefault="003E0E7A" w:rsidP="00F650B1">
            <w:pPr>
              <w:autoSpaceDE w:val="0"/>
              <w:autoSpaceDN w:val="0"/>
              <w:adjustRightInd w:val="0"/>
              <w:rPr>
                <w:rFonts w:asciiTheme="minorHAnsi" w:hAnsiTheme="minorHAnsi" w:cstheme="minorHAnsi"/>
              </w:rPr>
            </w:pPr>
            <w:r w:rsidRPr="003F3497">
              <w:rPr>
                <w:rFonts w:asciiTheme="minorHAnsi" w:hAnsiTheme="minorHAnsi" w:cstheme="minorHAnsi"/>
              </w:rPr>
              <w:t>Biosensors International Group</w:t>
            </w:r>
          </w:p>
          <w:p w:rsidR="003E0E7A" w:rsidRPr="003F3497" w:rsidRDefault="005707C7" w:rsidP="00F650B1">
            <w:pPr>
              <w:autoSpaceDE w:val="0"/>
              <w:autoSpaceDN w:val="0"/>
              <w:adjustRightInd w:val="0"/>
              <w:rPr>
                <w:rFonts w:asciiTheme="minorHAnsi" w:hAnsiTheme="minorHAnsi" w:cstheme="minorHAnsi"/>
              </w:rPr>
            </w:pPr>
            <w:r>
              <w:rPr>
                <w:rFonts w:asciiTheme="minorHAnsi" w:hAnsiTheme="minorHAnsi" w:cstheme="minorHAnsi"/>
              </w:rPr>
              <w:t>+65 6213 5707</w:t>
            </w:r>
          </w:p>
          <w:p w:rsidR="003E0E7A" w:rsidRPr="003F3497" w:rsidRDefault="00847C13" w:rsidP="00F650B1">
            <w:pPr>
              <w:autoSpaceDE w:val="0"/>
              <w:autoSpaceDN w:val="0"/>
              <w:adjustRightInd w:val="0"/>
              <w:rPr>
                <w:rFonts w:asciiTheme="minorHAnsi" w:hAnsiTheme="minorHAnsi" w:cstheme="minorHAnsi"/>
              </w:rPr>
            </w:pPr>
            <w:hyperlink r:id="rId11" w:history="1">
              <w:r w:rsidR="005454CF" w:rsidRPr="000374F9">
                <w:rPr>
                  <w:rStyle w:val="Hyperlink"/>
                  <w:rFonts w:asciiTheme="minorHAnsi" w:hAnsiTheme="minorHAnsi" w:cstheme="minorHAnsi"/>
                </w:rPr>
                <w:t>w.teo@biosensors.com</w:t>
              </w:r>
            </w:hyperlink>
          </w:p>
          <w:p w:rsidR="003E0E7A" w:rsidRPr="003F3497" w:rsidRDefault="003E0E7A" w:rsidP="00F650B1">
            <w:pPr>
              <w:autoSpaceDE w:val="0"/>
              <w:autoSpaceDN w:val="0"/>
              <w:adjustRightInd w:val="0"/>
              <w:jc w:val="both"/>
              <w:rPr>
                <w:rFonts w:asciiTheme="minorHAnsi" w:hAnsiTheme="minorHAnsi" w:cstheme="minorHAnsi"/>
                <w:u w:val="single"/>
              </w:rPr>
            </w:pPr>
          </w:p>
        </w:tc>
      </w:tr>
    </w:tbl>
    <w:p w:rsidR="00D74E06" w:rsidRPr="003F3497" w:rsidRDefault="00D74E06" w:rsidP="00D74E06">
      <w:pPr>
        <w:autoSpaceDE w:val="0"/>
        <w:autoSpaceDN w:val="0"/>
        <w:adjustRightInd w:val="0"/>
        <w:rPr>
          <w:rFonts w:asciiTheme="minorHAnsi" w:hAnsiTheme="minorHAnsi" w:cstheme="minorHAnsi"/>
          <w:b/>
          <w:bCs/>
        </w:rPr>
      </w:pPr>
    </w:p>
    <w:p w:rsidR="00E5168B" w:rsidRPr="003F3497" w:rsidRDefault="00E5168B" w:rsidP="00FF215B">
      <w:pPr>
        <w:autoSpaceDE w:val="0"/>
        <w:autoSpaceDN w:val="0"/>
        <w:adjustRightInd w:val="0"/>
        <w:jc w:val="both"/>
        <w:rPr>
          <w:rFonts w:asciiTheme="minorHAnsi" w:hAnsiTheme="minorHAnsi" w:cstheme="minorHAnsi"/>
          <w:b/>
          <w:bCs/>
        </w:rPr>
      </w:pPr>
      <w:r w:rsidRPr="003F3497">
        <w:rPr>
          <w:rFonts w:asciiTheme="minorHAnsi" w:hAnsiTheme="minorHAnsi" w:cstheme="minorHAnsi"/>
          <w:b/>
          <w:bCs/>
        </w:rPr>
        <w:t>About Biosensors International</w:t>
      </w:r>
    </w:p>
    <w:p w:rsidR="00FF215B" w:rsidRPr="003F3497" w:rsidRDefault="00FF215B" w:rsidP="00FF215B">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FF215B" w:rsidRPr="003F3497" w:rsidRDefault="00FF215B" w:rsidP="00FF215B">
      <w:pPr>
        <w:autoSpaceDE w:val="0"/>
        <w:autoSpaceDN w:val="0"/>
        <w:adjustRightInd w:val="0"/>
        <w:jc w:val="both"/>
        <w:rPr>
          <w:rFonts w:asciiTheme="minorHAnsi" w:hAnsiTheme="minorHAnsi" w:cstheme="minorHAnsi"/>
        </w:rPr>
      </w:pPr>
    </w:p>
    <w:p w:rsidR="00FF215B" w:rsidRPr="003F3497" w:rsidRDefault="00FF215B" w:rsidP="00FF215B">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lang w:eastAsia="en-GB"/>
        </w:rPr>
        <w:t xml:space="preserve">With the increasing use of the </w:t>
      </w:r>
      <w:r w:rsidRPr="003F3497">
        <w:rPr>
          <w:rFonts w:asciiTheme="minorHAnsi" w:hAnsiTheme="minorHAnsi" w:cstheme="minorHAnsi"/>
          <w:iCs/>
        </w:rPr>
        <w:t xml:space="preserve">BioMatrix family of drug-eluting stents, </w:t>
      </w:r>
      <w:r w:rsidRPr="003F3497">
        <w:rPr>
          <w:rFonts w:asciiTheme="minorHAnsi" w:hAnsiTheme="minorHAnsi" w:cstheme="minorHAnsi"/>
        </w:rPr>
        <w:t xml:space="preserve">we are </w:t>
      </w:r>
      <w:r w:rsidRPr="003F3497">
        <w:rPr>
          <w:rFonts w:asciiTheme="minorHAnsi" w:hAnsiTheme="minorHAnsi" w:cstheme="minorHAnsi"/>
          <w:lang w:eastAsia="en-GB"/>
        </w:rPr>
        <w:t>rapidly emerging as a leader in the global corona</w:t>
      </w:r>
      <w:r w:rsidR="00EA41FB" w:rsidRPr="003F3497">
        <w:rPr>
          <w:rFonts w:asciiTheme="minorHAnsi" w:hAnsiTheme="minorHAnsi" w:cstheme="minorHAnsi"/>
          <w:lang w:eastAsia="en-GB"/>
        </w:rPr>
        <w:t>ry stent market. The recent</w:t>
      </w:r>
      <w:r w:rsidRPr="003F3497">
        <w:rPr>
          <w:rFonts w:asciiTheme="minorHAnsi" w:hAnsiTheme="minorHAnsi" w:cstheme="minorHAnsi"/>
          <w:lang w:eastAsia="en-GB"/>
        </w:rPr>
        <w:t xml:space="preserve"> launch of</w:t>
      </w:r>
      <w:r w:rsidR="00EA41FB" w:rsidRPr="003F3497">
        <w:rPr>
          <w:rFonts w:asciiTheme="minorHAnsi" w:hAnsiTheme="minorHAnsi" w:cstheme="minorHAnsi"/>
          <w:lang w:eastAsia="en-GB"/>
        </w:rPr>
        <w:t xml:space="preserve"> </w:t>
      </w:r>
      <w:r w:rsidRPr="003F3497">
        <w:rPr>
          <w:rFonts w:asciiTheme="minorHAnsi" w:hAnsiTheme="minorHAnsi" w:cstheme="minorHAnsi"/>
          <w:iCs/>
        </w:rPr>
        <w:t>the Axxess</w:t>
      </w:r>
      <w:r w:rsidR="00E84EFB" w:rsidRPr="003F3497">
        <w:rPr>
          <w:rFonts w:asciiTheme="minorHAnsi" w:hAnsiTheme="minorHAnsi" w:cstheme="minorHAnsi"/>
          <w:iCs/>
        </w:rPr>
        <w:t>™</w:t>
      </w:r>
      <w:r w:rsidRPr="003F3497">
        <w:rPr>
          <w:rFonts w:asciiTheme="minorHAnsi" w:hAnsiTheme="minorHAnsi" w:cstheme="minorHAnsi"/>
          <w:iCs/>
        </w:rPr>
        <w:t xml:space="preserve"> self-expanding bifurcation drug-eluting stent </w:t>
      </w:r>
      <w:r w:rsidRPr="003F3497">
        <w:rPr>
          <w:rFonts w:asciiTheme="minorHAnsi" w:hAnsiTheme="minorHAnsi" w:cstheme="minorHAnsi"/>
        </w:rPr>
        <w:t>and the development of the BioFreed</w:t>
      </w:r>
      <w:r w:rsidR="001C0C9A" w:rsidRPr="003F3497">
        <w:rPr>
          <w:rFonts w:asciiTheme="minorHAnsi" w:hAnsiTheme="minorHAnsi" w:cstheme="minorHAnsi"/>
        </w:rPr>
        <w:t>om™ drug-coated stent further establish our technology leadership</w:t>
      </w:r>
      <w:r w:rsidRPr="003F3497">
        <w:rPr>
          <w:rFonts w:asciiTheme="minorHAnsi" w:hAnsiTheme="minorHAnsi" w:cstheme="minorHAnsi"/>
        </w:rPr>
        <w:t xml:space="preserve">. </w:t>
      </w:r>
    </w:p>
    <w:p w:rsidR="00FF215B" w:rsidRPr="003F3497" w:rsidRDefault="00FF215B" w:rsidP="00FF215B">
      <w:pPr>
        <w:autoSpaceDE w:val="0"/>
        <w:autoSpaceDN w:val="0"/>
        <w:adjustRightInd w:val="0"/>
        <w:jc w:val="both"/>
        <w:rPr>
          <w:rFonts w:asciiTheme="minorHAnsi" w:hAnsiTheme="minorHAnsi" w:cstheme="minorHAnsi"/>
        </w:rPr>
      </w:pPr>
    </w:p>
    <w:p w:rsidR="00FF215B" w:rsidRPr="003F3497" w:rsidRDefault="00FF215B" w:rsidP="00FF215B">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rPr>
        <w:t>All three</w:t>
      </w:r>
      <w:r w:rsidR="009E217D" w:rsidRPr="003F3497">
        <w:rPr>
          <w:rFonts w:asciiTheme="minorHAnsi" w:hAnsiTheme="minorHAnsi" w:cstheme="minorHAnsi"/>
        </w:rPr>
        <w:t xml:space="preserve"> stents incorporate Biolimus A9 </w:t>
      </w:r>
      <w:r w:rsidRPr="003F3497">
        <w:rPr>
          <w:rFonts w:asciiTheme="minorHAnsi" w:hAnsiTheme="minorHAnsi" w:cstheme="minorHAnsi"/>
        </w:rPr>
        <w:t>(BA9™), an anti-restenotic drug developed and patented by Biosensors specifically for use with drug-eluting stents. Both the BioMatrix stent family and the Axxess stent feature a unique abluminal biodegradable polymer coating, which fully degrades int</w:t>
      </w:r>
      <w:r w:rsidR="00EA41FB" w:rsidRPr="003F3497">
        <w:rPr>
          <w:rFonts w:asciiTheme="minorHAnsi" w:hAnsiTheme="minorHAnsi" w:cstheme="minorHAnsi"/>
        </w:rPr>
        <w:t>o carbon dioxide and water after six to nine months</w:t>
      </w:r>
      <w:r w:rsidRPr="003F3497">
        <w:rPr>
          <w:rFonts w:asciiTheme="minorHAnsi" w:hAnsiTheme="minorHAnsi" w:cstheme="minorHAnsi"/>
        </w:rPr>
        <w:t xml:space="preserve">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FF215B" w:rsidRPr="003F3497" w:rsidRDefault="00FF215B" w:rsidP="00FF215B">
      <w:pPr>
        <w:autoSpaceDE w:val="0"/>
        <w:autoSpaceDN w:val="0"/>
        <w:adjustRightInd w:val="0"/>
        <w:jc w:val="both"/>
        <w:rPr>
          <w:rFonts w:asciiTheme="minorHAnsi" w:hAnsiTheme="minorHAnsi" w:cstheme="minorHAnsi"/>
        </w:rPr>
      </w:pPr>
    </w:p>
    <w:p w:rsidR="00982311" w:rsidRPr="003F3497" w:rsidRDefault="00D74E06" w:rsidP="00FF215B">
      <w:pPr>
        <w:autoSpaceDE w:val="0"/>
        <w:autoSpaceDN w:val="0"/>
        <w:adjustRightInd w:val="0"/>
        <w:jc w:val="both"/>
        <w:rPr>
          <w:rFonts w:asciiTheme="minorHAnsi" w:hAnsiTheme="minorHAnsi" w:cstheme="minorHAnsi"/>
        </w:rPr>
      </w:pPr>
      <w:r w:rsidRPr="003F3497">
        <w:rPr>
          <w:rFonts w:asciiTheme="minorHAnsi" w:hAnsiTheme="minorHAnsi" w:cstheme="minorHAnsi"/>
        </w:rPr>
        <w:t xml:space="preserve">For more information, please visit </w:t>
      </w:r>
      <w:hyperlink r:id="rId12" w:history="1">
        <w:r w:rsidRPr="003F3497">
          <w:rPr>
            <w:rStyle w:val="Hyperlink"/>
            <w:rFonts w:asciiTheme="minorHAnsi" w:hAnsiTheme="minorHAnsi" w:cstheme="minorHAnsi"/>
            <w:color w:val="auto"/>
          </w:rPr>
          <w:t>www.biosensors.com</w:t>
        </w:r>
      </w:hyperlink>
      <w:r w:rsidR="00982311">
        <w:rPr>
          <w:rFonts w:asciiTheme="minorHAnsi" w:hAnsiTheme="minorHAnsi" w:cstheme="minorHAnsi"/>
        </w:rPr>
        <w:t>.</w:t>
      </w:r>
    </w:p>
    <w:p w:rsidR="00583261" w:rsidRPr="003F3497" w:rsidRDefault="00583261" w:rsidP="00FF215B">
      <w:pPr>
        <w:autoSpaceDE w:val="0"/>
        <w:autoSpaceDN w:val="0"/>
        <w:adjustRightInd w:val="0"/>
        <w:jc w:val="both"/>
        <w:rPr>
          <w:rFonts w:asciiTheme="minorHAnsi" w:hAnsiTheme="minorHAnsi" w:cstheme="minorHAnsi"/>
        </w:rPr>
      </w:pPr>
    </w:p>
    <w:p w:rsidR="00A941D9" w:rsidRDefault="00A941D9" w:rsidP="00583261">
      <w:pPr>
        <w:outlineLvl w:val="0"/>
        <w:rPr>
          <w:rFonts w:asciiTheme="minorHAnsi" w:hAnsiTheme="minorHAnsi" w:cstheme="minorHAnsi"/>
          <w:b/>
        </w:rPr>
      </w:pPr>
    </w:p>
    <w:sectPr w:rsidR="00A941D9" w:rsidSect="00B525E8">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13" w:rsidRDefault="00847C13">
      <w:r>
        <w:separator/>
      </w:r>
    </w:p>
  </w:endnote>
  <w:endnote w:type="continuationSeparator" w:id="0">
    <w:p w:rsidR="00847C13" w:rsidRDefault="0084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Univer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13" w:rsidRDefault="00847C13">
      <w:r>
        <w:separator/>
      </w:r>
    </w:p>
  </w:footnote>
  <w:footnote w:type="continuationSeparator" w:id="0">
    <w:p w:rsidR="00847C13" w:rsidRDefault="00847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B07"/>
    <w:multiLevelType w:val="hybridMultilevel"/>
    <w:tmpl w:val="7FEE504E"/>
    <w:lvl w:ilvl="0" w:tplc="53C414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535953"/>
    <w:multiLevelType w:val="hybridMultilevel"/>
    <w:tmpl w:val="905C9AD8"/>
    <w:lvl w:ilvl="0" w:tplc="B6A8BDD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0A1CD3"/>
    <w:multiLevelType w:val="hybridMultilevel"/>
    <w:tmpl w:val="715C5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F2"/>
    <w:rsid w:val="0000730C"/>
    <w:rsid w:val="00011887"/>
    <w:rsid w:val="00011AF2"/>
    <w:rsid w:val="00013E62"/>
    <w:rsid w:val="0001551E"/>
    <w:rsid w:val="00022857"/>
    <w:rsid w:val="0002647D"/>
    <w:rsid w:val="00027F23"/>
    <w:rsid w:val="00033FF0"/>
    <w:rsid w:val="000344B2"/>
    <w:rsid w:val="0004079C"/>
    <w:rsid w:val="00040DE8"/>
    <w:rsid w:val="00050C2B"/>
    <w:rsid w:val="00054106"/>
    <w:rsid w:val="000555B9"/>
    <w:rsid w:val="00063561"/>
    <w:rsid w:val="00065E45"/>
    <w:rsid w:val="00066F9A"/>
    <w:rsid w:val="000730D1"/>
    <w:rsid w:val="00075E45"/>
    <w:rsid w:val="00084B6E"/>
    <w:rsid w:val="0008696C"/>
    <w:rsid w:val="0009394D"/>
    <w:rsid w:val="000A1C59"/>
    <w:rsid w:val="000B0266"/>
    <w:rsid w:val="000C0C77"/>
    <w:rsid w:val="000C2F4B"/>
    <w:rsid w:val="000D4B71"/>
    <w:rsid w:val="000E30E6"/>
    <w:rsid w:val="000F3C26"/>
    <w:rsid w:val="000F4510"/>
    <w:rsid w:val="000F758E"/>
    <w:rsid w:val="00100953"/>
    <w:rsid w:val="001100CD"/>
    <w:rsid w:val="001316AD"/>
    <w:rsid w:val="0013442F"/>
    <w:rsid w:val="00135FBD"/>
    <w:rsid w:val="00142634"/>
    <w:rsid w:val="001454EE"/>
    <w:rsid w:val="0015761A"/>
    <w:rsid w:val="0016039F"/>
    <w:rsid w:val="00165A8F"/>
    <w:rsid w:val="001702FD"/>
    <w:rsid w:val="001773AC"/>
    <w:rsid w:val="00183174"/>
    <w:rsid w:val="00183E0C"/>
    <w:rsid w:val="00192D3D"/>
    <w:rsid w:val="001977EE"/>
    <w:rsid w:val="001A15F2"/>
    <w:rsid w:val="001A5B01"/>
    <w:rsid w:val="001A753C"/>
    <w:rsid w:val="001B38D6"/>
    <w:rsid w:val="001B4B5B"/>
    <w:rsid w:val="001C0C9A"/>
    <w:rsid w:val="001C1B68"/>
    <w:rsid w:val="001D26DE"/>
    <w:rsid w:val="001D7298"/>
    <w:rsid w:val="001F193B"/>
    <w:rsid w:val="001F2BD6"/>
    <w:rsid w:val="00200A5C"/>
    <w:rsid w:val="002046F2"/>
    <w:rsid w:val="00204B66"/>
    <w:rsid w:val="00211428"/>
    <w:rsid w:val="00212442"/>
    <w:rsid w:val="002320E0"/>
    <w:rsid w:val="00235922"/>
    <w:rsid w:val="002457EF"/>
    <w:rsid w:val="00256356"/>
    <w:rsid w:val="00260495"/>
    <w:rsid w:val="00260B2A"/>
    <w:rsid w:val="002634EA"/>
    <w:rsid w:val="002815C3"/>
    <w:rsid w:val="00291191"/>
    <w:rsid w:val="002A7E82"/>
    <w:rsid w:val="002B437C"/>
    <w:rsid w:val="002B45FB"/>
    <w:rsid w:val="002C3C50"/>
    <w:rsid w:val="002D301D"/>
    <w:rsid w:val="002D6F4A"/>
    <w:rsid w:val="002E247C"/>
    <w:rsid w:val="002E2D05"/>
    <w:rsid w:val="002F0321"/>
    <w:rsid w:val="002F0B24"/>
    <w:rsid w:val="00300CA8"/>
    <w:rsid w:val="003203D4"/>
    <w:rsid w:val="00322B88"/>
    <w:rsid w:val="00324670"/>
    <w:rsid w:val="00335BDF"/>
    <w:rsid w:val="003477CB"/>
    <w:rsid w:val="003528FD"/>
    <w:rsid w:val="003625ED"/>
    <w:rsid w:val="00367427"/>
    <w:rsid w:val="00371543"/>
    <w:rsid w:val="003766FE"/>
    <w:rsid w:val="003767B5"/>
    <w:rsid w:val="003826CF"/>
    <w:rsid w:val="0039402C"/>
    <w:rsid w:val="0039725E"/>
    <w:rsid w:val="003C7080"/>
    <w:rsid w:val="003D771C"/>
    <w:rsid w:val="003E069B"/>
    <w:rsid w:val="003E0E7A"/>
    <w:rsid w:val="003E1B63"/>
    <w:rsid w:val="003E5FAD"/>
    <w:rsid w:val="003E695D"/>
    <w:rsid w:val="003E7456"/>
    <w:rsid w:val="003E7FC3"/>
    <w:rsid w:val="003F1479"/>
    <w:rsid w:val="003F31F2"/>
    <w:rsid w:val="003F3497"/>
    <w:rsid w:val="00400530"/>
    <w:rsid w:val="00401997"/>
    <w:rsid w:val="004058FB"/>
    <w:rsid w:val="00411090"/>
    <w:rsid w:val="0041579C"/>
    <w:rsid w:val="004308A0"/>
    <w:rsid w:val="00436E06"/>
    <w:rsid w:val="00443EC2"/>
    <w:rsid w:val="00451CEC"/>
    <w:rsid w:val="00452E6D"/>
    <w:rsid w:val="004575AC"/>
    <w:rsid w:val="004623E9"/>
    <w:rsid w:val="004660A9"/>
    <w:rsid w:val="00475E0C"/>
    <w:rsid w:val="004775E2"/>
    <w:rsid w:val="00481882"/>
    <w:rsid w:val="00481F1C"/>
    <w:rsid w:val="00483054"/>
    <w:rsid w:val="00485E8F"/>
    <w:rsid w:val="0048633F"/>
    <w:rsid w:val="004961BD"/>
    <w:rsid w:val="004A1EA4"/>
    <w:rsid w:val="004A49D1"/>
    <w:rsid w:val="004A4B01"/>
    <w:rsid w:val="004B15BA"/>
    <w:rsid w:val="004B3D55"/>
    <w:rsid w:val="004B6308"/>
    <w:rsid w:val="004D0F4B"/>
    <w:rsid w:val="004D6580"/>
    <w:rsid w:val="004E08E9"/>
    <w:rsid w:val="004E4EED"/>
    <w:rsid w:val="004E5994"/>
    <w:rsid w:val="004F16FB"/>
    <w:rsid w:val="004F7458"/>
    <w:rsid w:val="005002BA"/>
    <w:rsid w:val="00505530"/>
    <w:rsid w:val="0051190A"/>
    <w:rsid w:val="00515093"/>
    <w:rsid w:val="005162AC"/>
    <w:rsid w:val="0052183E"/>
    <w:rsid w:val="00526FFC"/>
    <w:rsid w:val="00527849"/>
    <w:rsid w:val="00531238"/>
    <w:rsid w:val="00536228"/>
    <w:rsid w:val="00536A99"/>
    <w:rsid w:val="0053778F"/>
    <w:rsid w:val="00537E17"/>
    <w:rsid w:val="00541BD0"/>
    <w:rsid w:val="00543E59"/>
    <w:rsid w:val="005454CF"/>
    <w:rsid w:val="00545C7F"/>
    <w:rsid w:val="0056416D"/>
    <w:rsid w:val="0056539C"/>
    <w:rsid w:val="005707C7"/>
    <w:rsid w:val="00583261"/>
    <w:rsid w:val="00597AB3"/>
    <w:rsid w:val="005A3F3A"/>
    <w:rsid w:val="005B09C2"/>
    <w:rsid w:val="005B32C4"/>
    <w:rsid w:val="005B472B"/>
    <w:rsid w:val="005B4B58"/>
    <w:rsid w:val="005C6066"/>
    <w:rsid w:val="005D16C8"/>
    <w:rsid w:val="005D6E09"/>
    <w:rsid w:val="005E1DDD"/>
    <w:rsid w:val="005E3637"/>
    <w:rsid w:val="005F0C62"/>
    <w:rsid w:val="005F6354"/>
    <w:rsid w:val="00603EBD"/>
    <w:rsid w:val="00604A90"/>
    <w:rsid w:val="00607D88"/>
    <w:rsid w:val="00613E18"/>
    <w:rsid w:val="0062064F"/>
    <w:rsid w:val="00620E29"/>
    <w:rsid w:val="0062527D"/>
    <w:rsid w:val="00632AD3"/>
    <w:rsid w:val="00633845"/>
    <w:rsid w:val="00637102"/>
    <w:rsid w:val="0064742F"/>
    <w:rsid w:val="00647973"/>
    <w:rsid w:val="00654D78"/>
    <w:rsid w:val="00665F95"/>
    <w:rsid w:val="0067118F"/>
    <w:rsid w:val="006818C7"/>
    <w:rsid w:val="00682950"/>
    <w:rsid w:val="00691C7B"/>
    <w:rsid w:val="0069565F"/>
    <w:rsid w:val="00696127"/>
    <w:rsid w:val="006B0781"/>
    <w:rsid w:val="006B1329"/>
    <w:rsid w:val="006B779F"/>
    <w:rsid w:val="006C6887"/>
    <w:rsid w:val="006C7126"/>
    <w:rsid w:val="006D0E49"/>
    <w:rsid w:val="006D20D2"/>
    <w:rsid w:val="006D44B1"/>
    <w:rsid w:val="006E2980"/>
    <w:rsid w:val="006F11D8"/>
    <w:rsid w:val="006F7CEF"/>
    <w:rsid w:val="007048CE"/>
    <w:rsid w:val="00707C4B"/>
    <w:rsid w:val="00717911"/>
    <w:rsid w:val="00727D77"/>
    <w:rsid w:val="00736705"/>
    <w:rsid w:val="00742341"/>
    <w:rsid w:val="00745A15"/>
    <w:rsid w:val="00746082"/>
    <w:rsid w:val="0076434C"/>
    <w:rsid w:val="00774747"/>
    <w:rsid w:val="00783169"/>
    <w:rsid w:val="00787B39"/>
    <w:rsid w:val="007901CA"/>
    <w:rsid w:val="00792E18"/>
    <w:rsid w:val="007A0A1F"/>
    <w:rsid w:val="007A3A18"/>
    <w:rsid w:val="007A5C5B"/>
    <w:rsid w:val="007B17E2"/>
    <w:rsid w:val="007B2C57"/>
    <w:rsid w:val="007B53A2"/>
    <w:rsid w:val="007C7668"/>
    <w:rsid w:val="007D6720"/>
    <w:rsid w:val="007D74EE"/>
    <w:rsid w:val="007E4923"/>
    <w:rsid w:val="007F00DF"/>
    <w:rsid w:val="007F3008"/>
    <w:rsid w:val="008178E0"/>
    <w:rsid w:val="00823D34"/>
    <w:rsid w:val="008240AB"/>
    <w:rsid w:val="00824655"/>
    <w:rsid w:val="008337C1"/>
    <w:rsid w:val="0084210D"/>
    <w:rsid w:val="00843746"/>
    <w:rsid w:val="00847C13"/>
    <w:rsid w:val="00847E0C"/>
    <w:rsid w:val="008522C4"/>
    <w:rsid w:val="00855DD4"/>
    <w:rsid w:val="0086035B"/>
    <w:rsid w:val="0086154B"/>
    <w:rsid w:val="00861C7A"/>
    <w:rsid w:val="00876E02"/>
    <w:rsid w:val="00884B53"/>
    <w:rsid w:val="00887838"/>
    <w:rsid w:val="008917A7"/>
    <w:rsid w:val="00893BE7"/>
    <w:rsid w:val="00895722"/>
    <w:rsid w:val="008A6661"/>
    <w:rsid w:val="008B7F26"/>
    <w:rsid w:val="008C0DC9"/>
    <w:rsid w:val="008D49C4"/>
    <w:rsid w:val="008D5246"/>
    <w:rsid w:val="008E47C3"/>
    <w:rsid w:val="008F0A77"/>
    <w:rsid w:val="008F298A"/>
    <w:rsid w:val="008F5092"/>
    <w:rsid w:val="008F6513"/>
    <w:rsid w:val="008F741D"/>
    <w:rsid w:val="008F7629"/>
    <w:rsid w:val="009033FB"/>
    <w:rsid w:val="0091140D"/>
    <w:rsid w:val="009138EA"/>
    <w:rsid w:val="00915E6A"/>
    <w:rsid w:val="00921F4C"/>
    <w:rsid w:val="00923EA2"/>
    <w:rsid w:val="00927AF0"/>
    <w:rsid w:val="00935846"/>
    <w:rsid w:val="00936F8B"/>
    <w:rsid w:val="0094033F"/>
    <w:rsid w:val="00943FF0"/>
    <w:rsid w:val="00944CA1"/>
    <w:rsid w:val="00956AC0"/>
    <w:rsid w:val="00957D7A"/>
    <w:rsid w:val="00964BA8"/>
    <w:rsid w:val="009668DA"/>
    <w:rsid w:val="00970F30"/>
    <w:rsid w:val="00971416"/>
    <w:rsid w:val="00981523"/>
    <w:rsid w:val="00982311"/>
    <w:rsid w:val="0098379A"/>
    <w:rsid w:val="00983A8A"/>
    <w:rsid w:val="009C5413"/>
    <w:rsid w:val="009D306F"/>
    <w:rsid w:val="009D3419"/>
    <w:rsid w:val="009D5BAA"/>
    <w:rsid w:val="009E1BB5"/>
    <w:rsid w:val="009E217D"/>
    <w:rsid w:val="009E7765"/>
    <w:rsid w:val="009E7D26"/>
    <w:rsid w:val="009F395E"/>
    <w:rsid w:val="00A003CD"/>
    <w:rsid w:val="00A02D52"/>
    <w:rsid w:val="00A03259"/>
    <w:rsid w:val="00A12E2F"/>
    <w:rsid w:val="00A13617"/>
    <w:rsid w:val="00A25ADE"/>
    <w:rsid w:val="00A264E8"/>
    <w:rsid w:val="00A361C3"/>
    <w:rsid w:val="00A444B4"/>
    <w:rsid w:val="00A501CC"/>
    <w:rsid w:val="00A568CD"/>
    <w:rsid w:val="00A643D2"/>
    <w:rsid w:val="00A652F5"/>
    <w:rsid w:val="00A76464"/>
    <w:rsid w:val="00A84C2F"/>
    <w:rsid w:val="00A93949"/>
    <w:rsid w:val="00A941D9"/>
    <w:rsid w:val="00A95C36"/>
    <w:rsid w:val="00AA373C"/>
    <w:rsid w:val="00AB2D5E"/>
    <w:rsid w:val="00AB5A33"/>
    <w:rsid w:val="00AB5EC5"/>
    <w:rsid w:val="00AB6DBA"/>
    <w:rsid w:val="00AB77B4"/>
    <w:rsid w:val="00AC13CB"/>
    <w:rsid w:val="00AC5801"/>
    <w:rsid w:val="00AC6384"/>
    <w:rsid w:val="00AF2E68"/>
    <w:rsid w:val="00AF3ABF"/>
    <w:rsid w:val="00AF7E31"/>
    <w:rsid w:val="00B03371"/>
    <w:rsid w:val="00B03BFD"/>
    <w:rsid w:val="00B03F73"/>
    <w:rsid w:val="00B040BF"/>
    <w:rsid w:val="00B12FA9"/>
    <w:rsid w:val="00B21491"/>
    <w:rsid w:val="00B249ED"/>
    <w:rsid w:val="00B34268"/>
    <w:rsid w:val="00B3567F"/>
    <w:rsid w:val="00B361AF"/>
    <w:rsid w:val="00B406A8"/>
    <w:rsid w:val="00B420EC"/>
    <w:rsid w:val="00B43D1B"/>
    <w:rsid w:val="00B50509"/>
    <w:rsid w:val="00B50F14"/>
    <w:rsid w:val="00B525E8"/>
    <w:rsid w:val="00B61D94"/>
    <w:rsid w:val="00B632DF"/>
    <w:rsid w:val="00B64482"/>
    <w:rsid w:val="00B84025"/>
    <w:rsid w:val="00B84C83"/>
    <w:rsid w:val="00B85FAA"/>
    <w:rsid w:val="00B87E44"/>
    <w:rsid w:val="00B87E59"/>
    <w:rsid w:val="00B906C2"/>
    <w:rsid w:val="00B92D69"/>
    <w:rsid w:val="00B95FF8"/>
    <w:rsid w:val="00BA4F42"/>
    <w:rsid w:val="00BB3F92"/>
    <w:rsid w:val="00BB48F4"/>
    <w:rsid w:val="00BB4DF5"/>
    <w:rsid w:val="00BC445A"/>
    <w:rsid w:val="00BC4956"/>
    <w:rsid w:val="00BC4D4F"/>
    <w:rsid w:val="00BD2782"/>
    <w:rsid w:val="00BF16F4"/>
    <w:rsid w:val="00C035AD"/>
    <w:rsid w:val="00C048C0"/>
    <w:rsid w:val="00C04947"/>
    <w:rsid w:val="00C176C8"/>
    <w:rsid w:val="00C31835"/>
    <w:rsid w:val="00C31BF2"/>
    <w:rsid w:val="00C6086D"/>
    <w:rsid w:val="00C62314"/>
    <w:rsid w:val="00C66241"/>
    <w:rsid w:val="00C72D65"/>
    <w:rsid w:val="00C76E54"/>
    <w:rsid w:val="00C82591"/>
    <w:rsid w:val="00C97257"/>
    <w:rsid w:val="00CA0399"/>
    <w:rsid w:val="00CA1FA5"/>
    <w:rsid w:val="00CB095D"/>
    <w:rsid w:val="00CB421A"/>
    <w:rsid w:val="00CC2A6C"/>
    <w:rsid w:val="00CD595F"/>
    <w:rsid w:val="00CE487D"/>
    <w:rsid w:val="00CE4CB9"/>
    <w:rsid w:val="00CF0B60"/>
    <w:rsid w:val="00D017D8"/>
    <w:rsid w:val="00D0527B"/>
    <w:rsid w:val="00D07AF6"/>
    <w:rsid w:val="00D1179A"/>
    <w:rsid w:val="00D15E89"/>
    <w:rsid w:val="00D165A1"/>
    <w:rsid w:val="00D20FE8"/>
    <w:rsid w:val="00D25D39"/>
    <w:rsid w:val="00D25EC4"/>
    <w:rsid w:val="00D314E5"/>
    <w:rsid w:val="00D3391C"/>
    <w:rsid w:val="00D349E1"/>
    <w:rsid w:val="00D35928"/>
    <w:rsid w:val="00D37302"/>
    <w:rsid w:val="00D401A2"/>
    <w:rsid w:val="00D42DD3"/>
    <w:rsid w:val="00D46487"/>
    <w:rsid w:val="00D5370E"/>
    <w:rsid w:val="00D5701D"/>
    <w:rsid w:val="00D725F9"/>
    <w:rsid w:val="00D74E06"/>
    <w:rsid w:val="00D770A3"/>
    <w:rsid w:val="00D81869"/>
    <w:rsid w:val="00D82533"/>
    <w:rsid w:val="00D92F6D"/>
    <w:rsid w:val="00DA107C"/>
    <w:rsid w:val="00DA4E0D"/>
    <w:rsid w:val="00DA5705"/>
    <w:rsid w:val="00DC485D"/>
    <w:rsid w:val="00DC587E"/>
    <w:rsid w:val="00DD1DC0"/>
    <w:rsid w:val="00DE24A0"/>
    <w:rsid w:val="00DE3079"/>
    <w:rsid w:val="00DF72D1"/>
    <w:rsid w:val="00E03D6B"/>
    <w:rsid w:val="00E112D2"/>
    <w:rsid w:val="00E20ED4"/>
    <w:rsid w:val="00E2253A"/>
    <w:rsid w:val="00E25D24"/>
    <w:rsid w:val="00E357EF"/>
    <w:rsid w:val="00E443A8"/>
    <w:rsid w:val="00E5168B"/>
    <w:rsid w:val="00E523F8"/>
    <w:rsid w:val="00E62E77"/>
    <w:rsid w:val="00E636C6"/>
    <w:rsid w:val="00E67058"/>
    <w:rsid w:val="00E71ECC"/>
    <w:rsid w:val="00E74AE3"/>
    <w:rsid w:val="00E75DE1"/>
    <w:rsid w:val="00E82FA2"/>
    <w:rsid w:val="00E84EFB"/>
    <w:rsid w:val="00EA3D55"/>
    <w:rsid w:val="00EA41FB"/>
    <w:rsid w:val="00EB0995"/>
    <w:rsid w:val="00EB6BF3"/>
    <w:rsid w:val="00EC0240"/>
    <w:rsid w:val="00EC1461"/>
    <w:rsid w:val="00EC696A"/>
    <w:rsid w:val="00ED162F"/>
    <w:rsid w:val="00ED2F1C"/>
    <w:rsid w:val="00ED4C3A"/>
    <w:rsid w:val="00ED6DAE"/>
    <w:rsid w:val="00EE2EBD"/>
    <w:rsid w:val="00EF3680"/>
    <w:rsid w:val="00EF4808"/>
    <w:rsid w:val="00F059EC"/>
    <w:rsid w:val="00F11B15"/>
    <w:rsid w:val="00F123AE"/>
    <w:rsid w:val="00F16B37"/>
    <w:rsid w:val="00F17BC2"/>
    <w:rsid w:val="00F237CF"/>
    <w:rsid w:val="00F245B4"/>
    <w:rsid w:val="00F2560A"/>
    <w:rsid w:val="00F27949"/>
    <w:rsid w:val="00F3094B"/>
    <w:rsid w:val="00F30CA4"/>
    <w:rsid w:val="00F41DB3"/>
    <w:rsid w:val="00F43A31"/>
    <w:rsid w:val="00F5080E"/>
    <w:rsid w:val="00F5221C"/>
    <w:rsid w:val="00F54ACC"/>
    <w:rsid w:val="00F63295"/>
    <w:rsid w:val="00F650B1"/>
    <w:rsid w:val="00F724F9"/>
    <w:rsid w:val="00F775B7"/>
    <w:rsid w:val="00F81A41"/>
    <w:rsid w:val="00F83986"/>
    <w:rsid w:val="00F85296"/>
    <w:rsid w:val="00F875B9"/>
    <w:rsid w:val="00F87E42"/>
    <w:rsid w:val="00F97523"/>
    <w:rsid w:val="00FA31F8"/>
    <w:rsid w:val="00FA3E75"/>
    <w:rsid w:val="00FA4173"/>
    <w:rsid w:val="00FA46E2"/>
    <w:rsid w:val="00FA6EBD"/>
    <w:rsid w:val="00FB199A"/>
    <w:rsid w:val="00FC052E"/>
    <w:rsid w:val="00FD6AB9"/>
    <w:rsid w:val="00FF215B"/>
    <w:rsid w:val="00FF5D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 w:type="paragraph" w:styleId="ListParagraph">
    <w:name w:val="List Paragraph"/>
    <w:basedOn w:val="Normal"/>
    <w:uiPriority w:val="34"/>
    <w:qFormat/>
    <w:rsid w:val="00DA4E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 w:type="paragraph" w:styleId="ListParagraph">
    <w:name w:val="List Paragraph"/>
    <w:basedOn w:val="Normal"/>
    <w:uiPriority w:val="34"/>
    <w:qFormat/>
    <w:rsid w:val="00DA4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19698405">
      <w:bodyDiv w:val="1"/>
      <w:marLeft w:val="0"/>
      <w:marRight w:val="0"/>
      <w:marTop w:val="0"/>
      <w:marBottom w:val="0"/>
      <w:divBdr>
        <w:top w:val="none" w:sz="0" w:space="0" w:color="auto"/>
        <w:left w:val="none" w:sz="0" w:space="0" w:color="auto"/>
        <w:bottom w:val="none" w:sz="0" w:space="0" w:color="auto"/>
        <w:right w:val="none" w:sz="0" w:space="0" w:color="auto"/>
      </w:divBdr>
    </w:div>
    <w:div w:id="325985682">
      <w:bodyDiv w:val="1"/>
      <w:marLeft w:val="0"/>
      <w:marRight w:val="0"/>
      <w:marTop w:val="0"/>
      <w:marBottom w:val="0"/>
      <w:divBdr>
        <w:top w:val="none" w:sz="0" w:space="0" w:color="auto"/>
        <w:left w:val="none" w:sz="0" w:space="0" w:color="auto"/>
        <w:bottom w:val="none" w:sz="0" w:space="0" w:color="auto"/>
        <w:right w:val="none" w:sz="0" w:space="0" w:color="auto"/>
      </w:divBdr>
    </w:div>
    <w:div w:id="463278356">
      <w:bodyDiv w:val="1"/>
      <w:marLeft w:val="0"/>
      <w:marRight w:val="0"/>
      <w:marTop w:val="0"/>
      <w:marBottom w:val="0"/>
      <w:divBdr>
        <w:top w:val="none" w:sz="0" w:space="0" w:color="auto"/>
        <w:left w:val="none" w:sz="0" w:space="0" w:color="auto"/>
        <w:bottom w:val="none" w:sz="0" w:space="0" w:color="auto"/>
        <w:right w:val="none" w:sz="0" w:space="0" w:color="auto"/>
      </w:divBdr>
    </w:div>
    <w:div w:id="717314542">
      <w:bodyDiv w:val="1"/>
      <w:marLeft w:val="0"/>
      <w:marRight w:val="0"/>
      <w:marTop w:val="0"/>
      <w:marBottom w:val="0"/>
      <w:divBdr>
        <w:top w:val="none" w:sz="0" w:space="0" w:color="auto"/>
        <w:left w:val="none" w:sz="0" w:space="0" w:color="auto"/>
        <w:bottom w:val="none" w:sz="0" w:space="0" w:color="auto"/>
        <w:right w:val="none" w:sz="0" w:space="0" w:color="auto"/>
      </w:divBdr>
    </w:div>
    <w:div w:id="1175998068">
      <w:bodyDiv w:val="1"/>
      <w:marLeft w:val="0"/>
      <w:marRight w:val="0"/>
      <w:marTop w:val="0"/>
      <w:marBottom w:val="0"/>
      <w:divBdr>
        <w:top w:val="none" w:sz="0" w:space="0" w:color="auto"/>
        <w:left w:val="none" w:sz="0" w:space="0" w:color="auto"/>
        <w:bottom w:val="none" w:sz="0" w:space="0" w:color="auto"/>
        <w:right w:val="none" w:sz="0" w:space="0" w:color="auto"/>
      </w:divBdr>
      <w:divsChild>
        <w:div w:id="791628710">
          <w:marLeft w:val="0"/>
          <w:marRight w:val="0"/>
          <w:marTop w:val="0"/>
          <w:marBottom w:val="0"/>
          <w:divBdr>
            <w:top w:val="none" w:sz="0" w:space="0" w:color="auto"/>
            <w:left w:val="none" w:sz="0" w:space="0" w:color="auto"/>
            <w:bottom w:val="none" w:sz="0" w:space="0" w:color="auto"/>
            <w:right w:val="none" w:sz="0" w:space="0" w:color="auto"/>
          </w:divBdr>
          <w:divsChild>
            <w:div w:id="1517842471">
              <w:marLeft w:val="0"/>
              <w:marRight w:val="0"/>
              <w:marTop w:val="0"/>
              <w:marBottom w:val="0"/>
              <w:divBdr>
                <w:top w:val="none" w:sz="0" w:space="0" w:color="auto"/>
                <w:left w:val="none" w:sz="0" w:space="0" w:color="auto"/>
                <w:bottom w:val="none" w:sz="0" w:space="0" w:color="auto"/>
                <w:right w:val="none" w:sz="0" w:space="0" w:color="auto"/>
              </w:divBdr>
              <w:divsChild>
                <w:div w:id="1975522124">
                  <w:marLeft w:val="0"/>
                  <w:marRight w:val="0"/>
                  <w:marTop w:val="0"/>
                  <w:marBottom w:val="0"/>
                  <w:divBdr>
                    <w:top w:val="none" w:sz="0" w:space="0" w:color="auto"/>
                    <w:left w:val="none" w:sz="0" w:space="0" w:color="auto"/>
                    <w:bottom w:val="none" w:sz="0" w:space="0" w:color="auto"/>
                    <w:right w:val="none" w:sz="0" w:space="0" w:color="auto"/>
                  </w:divBdr>
                  <w:divsChild>
                    <w:div w:id="1679577720">
                      <w:marLeft w:val="0"/>
                      <w:marRight w:val="0"/>
                      <w:marTop w:val="180"/>
                      <w:marBottom w:val="120"/>
                      <w:divBdr>
                        <w:top w:val="none" w:sz="0" w:space="0" w:color="auto"/>
                        <w:left w:val="none" w:sz="0" w:space="0" w:color="auto"/>
                        <w:bottom w:val="none" w:sz="0" w:space="0" w:color="auto"/>
                        <w:right w:val="none" w:sz="0" w:space="0" w:color="auto"/>
                      </w:divBdr>
                      <w:divsChild>
                        <w:div w:id="5925943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97388">
      <w:bodyDiv w:val="1"/>
      <w:marLeft w:val="0"/>
      <w:marRight w:val="0"/>
      <w:marTop w:val="0"/>
      <w:marBottom w:val="0"/>
      <w:divBdr>
        <w:top w:val="none" w:sz="0" w:space="0" w:color="auto"/>
        <w:left w:val="none" w:sz="0" w:space="0" w:color="auto"/>
        <w:bottom w:val="none" w:sz="0" w:space="0" w:color="auto"/>
        <w:right w:val="none" w:sz="0" w:space="0" w:color="auto"/>
      </w:divBdr>
      <w:divsChild>
        <w:div w:id="1137067709">
          <w:marLeft w:val="0"/>
          <w:marRight w:val="0"/>
          <w:marTop w:val="0"/>
          <w:marBottom w:val="0"/>
          <w:divBdr>
            <w:top w:val="none" w:sz="0" w:space="0" w:color="auto"/>
            <w:left w:val="none" w:sz="0" w:space="0" w:color="auto"/>
            <w:bottom w:val="none" w:sz="0" w:space="0" w:color="auto"/>
            <w:right w:val="none" w:sz="0" w:space="0" w:color="auto"/>
          </w:divBdr>
          <w:divsChild>
            <w:div w:id="1909998825">
              <w:marLeft w:val="0"/>
              <w:marRight w:val="0"/>
              <w:marTop w:val="0"/>
              <w:marBottom w:val="0"/>
              <w:divBdr>
                <w:top w:val="none" w:sz="0" w:space="0" w:color="auto"/>
                <w:left w:val="none" w:sz="0" w:space="0" w:color="auto"/>
                <w:bottom w:val="none" w:sz="0" w:space="0" w:color="auto"/>
                <w:right w:val="none" w:sz="0" w:space="0" w:color="auto"/>
              </w:divBdr>
              <w:divsChild>
                <w:div w:id="1460031560">
                  <w:marLeft w:val="0"/>
                  <w:marRight w:val="0"/>
                  <w:marTop w:val="0"/>
                  <w:marBottom w:val="0"/>
                  <w:divBdr>
                    <w:top w:val="none" w:sz="0" w:space="0" w:color="auto"/>
                    <w:left w:val="none" w:sz="0" w:space="0" w:color="auto"/>
                    <w:bottom w:val="none" w:sz="0" w:space="0" w:color="auto"/>
                    <w:right w:val="none" w:sz="0" w:space="0" w:color="auto"/>
                  </w:divBdr>
                  <w:divsChild>
                    <w:div w:id="1724988816">
                      <w:marLeft w:val="0"/>
                      <w:marRight w:val="0"/>
                      <w:marTop w:val="180"/>
                      <w:marBottom w:val="120"/>
                      <w:divBdr>
                        <w:top w:val="none" w:sz="0" w:space="0" w:color="auto"/>
                        <w:left w:val="none" w:sz="0" w:space="0" w:color="auto"/>
                        <w:bottom w:val="none" w:sz="0" w:space="0" w:color="auto"/>
                        <w:right w:val="none" w:sz="0" w:space="0" w:color="auto"/>
                      </w:divBdr>
                      <w:divsChild>
                        <w:div w:id="13223918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3262">
      <w:bodyDiv w:val="1"/>
      <w:marLeft w:val="0"/>
      <w:marRight w:val="0"/>
      <w:marTop w:val="0"/>
      <w:marBottom w:val="0"/>
      <w:divBdr>
        <w:top w:val="none" w:sz="0" w:space="0" w:color="auto"/>
        <w:left w:val="none" w:sz="0" w:space="0" w:color="auto"/>
        <w:bottom w:val="none" w:sz="0" w:space="0" w:color="auto"/>
        <w:right w:val="none" w:sz="0" w:space="0" w:color="auto"/>
      </w:divBdr>
      <w:divsChild>
        <w:div w:id="919412390">
          <w:marLeft w:val="0"/>
          <w:marRight w:val="0"/>
          <w:marTop w:val="0"/>
          <w:marBottom w:val="0"/>
          <w:divBdr>
            <w:top w:val="none" w:sz="0" w:space="0" w:color="auto"/>
            <w:left w:val="none" w:sz="0" w:space="0" w:color="auto"/>
            <w:bottom w:val="none" w:sz="0" w:space="0" w:color="auto"/>
            <w:right w:val="none" w:sz="0" w:space="0" w:color="auto"/>
          </w:divBdr>
          <w:divsChild>
            <w:div w:id="1339306749">
              <w:marLeft w:val="0"/>
              <w:marRight w:val="0"/>
              <w:marTop w:val="0"/>
              <w:marBottom w:val="0"/>
              <w:divBdr>
                <w:top w:val="none" w:sz="0" w:space="0" w:color="auto"/>
                <w:left w:val="none" w:sz="0" w:space="0" w:color="auto"/>
                <w:bottom w:val="none" w:sz="0" w:space="0" w:color="auto"/>
                <w:right w:val="none" w:sz="0" w:space="0" w:color="auto"/>
              </w:divBdr>
              <w:divsChild>
                <w:div w:id="589042091">
                  <w:marLeft w:val="0"/>
                  <w:marRight w:val="0"/>
                  <w:marTop w:val="0"/>
                  <w:marBottom w:val="0"/>
                  <w:divBdr>
                    <w:top w:val="none" w:sz="0" w:space="0" w:color="auto"/>
                    <w:left w:val="none" w:sz="0" w:space="0" w:color="auto"/>
                    <w:bottom w:val="none" w:sz="0" w:space="0" w:color="auto"/>
                    <w:right w:val="none" w:sz="0" w:space="0" w:color="auto"/>
                  </w:divBdr>
                  <w:divsChild>
                    <w:div w:id="1785882102">
                      <w:marLeft w:val="0"/>
                      <w:marRight w:val="0"/>
                      <w:marTop w:val="0"/>
                      <w:marBottom w:val="0"/>
                      <w:divBdr>
                        <w:top w:val="none" w:sz="0" w:space="0" w:color="auto"/>
                        <w:left w:val="none" w:sz="0" w:space="0" w:color="auto"/>
                        <w:bottom w:val="none" w:sz="0" w:space="0" w:color="auto"/>
                        <w:right w:val="none" w:sz="0" w:space="0" w:color="auto"/>
                      </w:divBdr>
                      <w:divsChild>
                        <w:div w:id="604922956">
                          <w:marLeft w:val="0"/>
                          <w:marRight w:val="0"/>
                          <w:marTop w:val="0"/>
                          <w:marBottom w:val="0"/>
                          <w:divBdr>
                            <w:top w:val="none" w:sz="0" w:space="0" w:color="auto"/>
                            <w:left w:val="none" w:sz="0" w:space="0" w:color="auto"/>
                            <w:bottom w:val="none" w:sz="0" w:space="0" w:color="auto"/>
                            <w:right w:val="none" w:sz="0" w:space="0" w:color="auto"/>
                          </w:divBdr>
                          <w:divsChild>
                            <w:div w:id="1277103636">
                              <w:marLeft w:val="2700"/>
                              <w:marRight w:val="-11700"/>
                              <w:marTop w:val="0"/>
                              <w:marBottom w:val="0"/>
                              <w:divBdr>
                                <w:top w:val="none" w:sz="0" w:space="0" w:color="auto"/>
                                <w:left w:val="none" w:sz="0" w:space="0" w:color="auto"/>
                                <w:bottom w:val="none" w:sz="0" w:space="0" w:color="auto"/>
                                <w:right w:val="none" w:sz="0" w:space="0" w:color="auto"/>
                              </w:divBdr>
                              <w:divsChild>
                                <w:div w:id="1502507104">
                                  <w:marLeft w:val="0"/>
                                  <w:marRight w:val="0"/>
                                  <w:marTop w:val="225"/>
                                  <w:marBottom w:val="0"/>
                                  <w:divBdr>
                                    <w:top w:val="none" w:sz="0" w:space="0" w:color="auto"/>
                                    <w:left w:val="none" w:sz="0" w:space="0" w:color="auto"/>
                                    <w:bottom w:val="none" w:sz="0" w:space="0" w:color="auto"/>
                                    <w:right w:val="none" w:sz="0" w:space="0" w:color="auto"/>
                                  </w:divBdr>
                                  <w:divsChild>
                                    <w:div w:id="959997691">
                                      <w:marLeft w:val="0"/>
                                      <w:marRight w:val="0"/>
                                      <w:marTop w:val="0"/>
                                      <w:marBottom w:val="150"/>
                                      <w:divBdr>
                                        <w:top w:val="single" w:sz="6" w:space="8" w:color="626262"/>
                                        <w:left w:val="single" w:sz="6" w:space="8" w:color="626262"/>
                                        <w:bottom w:val="single" w:sz="6" w:space="8" w:color="626262"/>
                                        <w:right w:val="single" w:sz="6" w:space="8" w:color="626262"/>
                                      </w:divBdr>
                                      <w:divsChild>
                                        <w:div w:id="55394210">
                                          <w:marLeft w:val="0"/>
                                          <w:marRight w:val="0"/>
                                          <w:marTop w:val="0"/>
                                          <w:marBottom w:val="0"/>
                                          <w:divBdr>
                                            <w:top w:val="none" w:sz="0" w:space="0" w:color="auto"/>
                                            <w:left w:val="none" w:sz="0" w:space="0" w:color="auto"/>
                                            <w:bottom w:val="none" w:sz="0" w:space="0" w:color="auto"/>
                                            <w:right w:val="none" w:sz="0" w:space="0" w:color="auto"/>
                                          </w:divBdr>
                                          <w:divsChild>
                                            <w:div w:id="1150516123">
                                              <w:marLeft w:val="0"/>
                                              <w:marRight w:val="0"/>
                                              <w:marTop w:val="0"/>
                                              <w:marBottom w:val="0"/>
                                              <w:divBdr>
                                                <w:top w:val="none" w:sz="0" w:space="0" w:color="auto"/>
                                                <w:left w:val="none" w:sz="0" w:space="0" w:color="auto"/>
                                                <w:bottom w:val="none" w:sz="0" w:space="0" w:color="auto"/>
                                                <w:right w:val="none" w:sz="0" w:space="0" w:color="auto"/>
                                              </w:divBdr>
                                              <w:divsChild>
                                                <w:div w:id="1605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356656">
      <w:bodyDiv w:val="1"/>
      <w:marLeft w:val="0"/>
      <w:marRight w:val="0"/>
      <w:marTop w:val="0"/>
      <w:marBottom w:val="0"/>
      <w:divBdr>
        <w:top w:val="none" w:sz="0" w:space="0" w:color="auto"/>
        <w:left w:val="none" w:sz="0" w:space="0" w:color="auto"/>
        <w:bottom w:val="none" w:sz="0" w:space="0" w:color="auto"/>
        <w:right w:val="none" w:sz="0" w:space="0" w:color="auto"/>
      </w:divBdr>
      <w:divsChild>
        <w:div w:id="1120151661">
          <w:marLeft w:val="0"/>
          <w:marRight w:val="0"/>
          <w:marTop w:val="0"/>
          <w:marBottom w:val="0"/>
          <w:divBdr>
            <w:top w:val="none" w:sz="0" w:space="0" w:color="auto"/>
            <w:left w:val="none" w:sz="0" w:space="0" w:color="auto"/>
            <w:bottom w:val="none" w:sz="0" w:space="0" w:color="auto"/>
            <w:right w:val="none" w:sz="0" w:space="0" w:color="auto"/>
          </w:divBdr>
          <w:divsChild>
            <w:div w:id="627735876">
              <w:marLeft w:val="0"/>
              <w:marRight w:val="0"/>
              <w:marTop w:val="0"/>
              <w:marBottom w:val="0"/>
              <w:divBdr>
                <w:top w:val="none" w:sz="0" w:space="0" w:color="auto"/>
                <w:left w:val="none" w:sz="0" w:space="0" w:color="auto"/>
                <w:bottom w:val="none" w:sz="0" w:space="0" w:color="auto"/>
                <w:right w:val="none" w:sz="0" w:space="0" w:color="auto"/>
              </w:divBdr>
              <w:divsChild>
                <w:div w:id="669648307">
                  <w:marLeft w:val="0"/>
                  <w:marRight w:val="0"/>
                  <w:marTop w:val="0"/>
                  <w:marBottom w:val="0"/>
                  <w:divBdr>
                    <w:top w:val="none" w:sz="0" w:space="0" w:color="auto"/>
                    <w:left w:val="none" w:sz="0" w:space="0" w:color="auto"/>
                    <w:bottom w:val="none" w:sz="0" w:space="0" w:color="auto"/>
                    <w:right w:val="none" w:sz="0" w:space="0" w:color="auto"/>
                  </w:divBdr>
                  <w:divsChild>
                    <w:div w:id="974213587">
                      <w:marLeft w:val="0"/>
                      <w:marRight w:val="0"/>
                      <w:marTop w:val="180"/>
                      <w:marBottom w:val="120"/>
                      <w:divBdr>
                        <w:top w:val="none" w:sz="0" w:space="0" w:color="auto"/>
                        <w:left w:val="none" w:sz="0" w:space="0" w:color="auto"/>
                        <w:bottom w:val="none" w:sz="0" w:space="0" w:color="auto"/>
                        <w:right w:val="none" w:sz="0" w:space="0" w:color="auto"/>
                      </w:divBdr>
                      <w:divsChild>
                        <w:div w:id="993489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848506">
      <w:bodyDiv w:val="1"/>
      <w:marLeft w:val="0"/>
      <w:marRight w:val="0"/>
      <w:marTop w:val="0"/>
      <w:marBottom w:val="0"/>
      <w:divBdr>
        <w:top w:val="none" w:sz="0" w:space="0" w:color="auto"/>
        <w:left w:val="none" w:sz="0" w:space="0" w:color="auto"/>
        <w:bottom w:val="none" w:sz="0" w:space="0" w:color="auto"/>
        <w:right w:val="none" w:sz="0" w:space="0" w:color="auto"/>
      </w:divBdr>
      <w:divsChild>
        <w:div w:id="89917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senso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teo@biosensors.com" TargetMode="External"/><Relationship Id="rId5" Type="http://schemas.openxmlformats.org/officeDocument/2006/relationships/settings" Target="settings.xml"/><Relationship Id="rId10" Type="http://schemas.openxmlformats.org/officeDocument/2006/relationships/hyperlink" Target="mailto:r.kenyon@biosensor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7D27D-DB3C-49F2-8904-73CFE451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LEADERS 4-yr Lancet Release</vt:lpstr>
    </vt:vector>
  </TitlesOfParts>
  <Company>Biosensors</Company>
  <LinksUpToDate>false</LinksUpToDate>
  <CharactersWithSpaces>5324</CharactersWithSpaces>
  <SharedDoc>false</SharedDoc>
  <HLinks>
    <vt:vector size="30" baseType="variant">
      <vt:variant>
        <vt:i4>4194349</vt:i4>
      </vt:variant>
      <vt:variant>
        <vt:i4>12</vt:i4>
      </vt:variant>
      <vt:variant>
        <vt:i4>0</vt:i4>
      </vt:variant>
      <vt:variant>
        <vt:i4>5</vt:i4>
      </vt:variant>
      <vt:variant>
        <vt:lpwstr>mailto:richard@rkpr.co.uk</vt:lpwstr>
      </vt:variant>
      <vt:variant>
        <vt:lpwstr/>
      </vt:variant>
      <vt:variant>
        <vt:i4>3342426</vt:i4>
      </vt:variant>
      <vt:variant>
        <vt:i4>9</vt:i4>
      </vt:variant>
      <vt:variant>
        <vt:i4>0</vt:i4>
      </vt:variant>
      <vt:variant>
        <vt:i4>5</vt:i4>
      </vt:variant>
      <vt:variant>
        <vt:lpwstr>mailto:s.meis@biosensors.com</vt:lpwstr>
      </vt:variant>
      <vt:variant>
        <vt:lpwstr/>
      </vt:variant>
      <vt:variant>
        <vt:i4>4390920</vt:i4>
      </vt:variant>
      <vt:variant>
        <vt:i4>6</vt:i4>
      </vt:variant>
      <vt:variant>
        <vt:i4>0</vt:i4>
      </vt:variant>
      <vt:variant>
        <vt:i4>5</vt:i4>
      </vt:variant>
      <vt:variant>
        <vt:lpwstr>http://www.biomatrix.com/</vt:lpwstr>
      </vt:variant>
      <vt:variant>
        <vt:lpwstr/>
      </vt:variant>
      <vt:variant>
        <vt:i4>4391027</vt:i4>
      </vt:variant>
      <vt:variant>
        <vt:i4>3</vt:i4>
      </vt:variant>
      <vt:variant>
        <vt:i4>0</vt:i4>
      </vt:variant>
      <vt:variant>
        <vt:i4>5</vt:i4>
      </vt:variant>
      <vt:variant>
        <vt:lpwstr>mailto:matt@allencaron.com</vt:lpwstr>
      </vt:variant>
      <vt:variant>
        <vt:lpwstr/>
      </vt:variant>
      <vt:variant>
        <vt:i4>6684683</vt:i4>
      </vt:variant>
      <vt:variant>
        <vt:i4>0</vt:i4>
      </vt:variant>
      <vt:variant>
        <vt:i4>0</vt:i4>
      </vt:variant>
      <vt:variant>
        <vt:i4>5</vt:i4>
      </vt:variant>
      <vt:variant>
        <vt:lpwstr>mailto:cm.loh@biosensors.com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4-yr Lancet Release</dc:title>
  <dc:creator>Biosensors</dc:creator>
  <cp:lastModifiedBy>Richard Kenyon</cp:lastModifiedBy>
  <cp:revision>4</cp:revision>
  <cp:lastPrinted>2011-11-30T14:48:00Z</cp:lastPrinted>
  <dcterms:created xsi:type="dcterms:W3CDTF">2011-12-05T10:03:00Z</dcterms:created>
  <dcterms:modified xsi:type="dcterms:W3CDTF">2011-12-05T16:46:00Z</dcterms:modified>
</cp:coreProperties>
</file>