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23" w:rsidRDefault="003B5323" w:rsidP="00AE572B">
      <w:pPr>
        <w:autoSpaceDE w:val="0"/>
        <w:autoSpaceDN w:val="0"/>
        <w:adjustRightInd w:val="0"/>
        <w:jc w:val="center"/>
        <w:rPr>
          <w:rFonts w:ascii="Calibri" w:hAnsi="Calibri" w:cs="Calibri"/>
          <w:b/>
          <w:bCs/>
          <w:color w:val="000000"/>
          <w:sz w:val="40"/>
          <w:szCs w:val="40"/>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AE572B" w:rsidRPr="003B5323" w:rsidRDefault="00AE572B" w:rsidP="00AE572B">
      <w:pPr>
        <w:autoSpaceDE w:val="0"/>
        <w:autoSpaceDN w:val="0"/>
        <w:adjustRightInd w:val="0"/>
        <w:jc w:val="center"/>
        <w:rPr>
          <w:rFonts w:ascii="Calibri" w:hAnsi="Calibri" w:cs="Calibri"/>
          <w:b/>
          <w:bCs/>
          <w:color w:val="000000"/>
          <w:sz w:val="44"/>
          <w:szCs w:val="44"/>
        </w:rPr>
      </w:pPr>
      <w:r w:rsidRPr="003B5323">
        <w:rPr>
          <w:rFonts w:ascii="Calibri" w:hAnsi="Calibri" w:cs="Calibri"/>
          <w:b/>
          <w:bCs/>
          <w:color w:val="000000"/>
          <w:sz w:val="44"/>
          <w:szCs w:val="44"/>
        </w:rPr>
        <w:t>NEWS RELEASE</w:t>
      </w:r>
    </w:p>
    <w:p w:rsidR="00AE572B" w:rsidRDefault="00AE572B" w:rsidP="00AE572B">
      <w:pPr>
        <w:autoSpaceDE w:val="0"/>
        <w:autoSpaceDN w:val="0"/>
        <w:adjustRightInd w:val="0"/>
        <w:rPr>
          <w:rFonts w:ascii="Calibri" w:hAnsi="Calibri" w:cs="Calibri"/>
          <w:b/>
          <w:bCs/>
          <w:color w:val="000000"/>
          <w:sz w:val="28"/>
          <w:szCs w:val="28"/>
        </w:rPr>
      </w:pPr>
    </w:p>
    <w:p w:rsidR="00AE572B" w:rsidRDefault="005F0ADA" w:rsidP="005F0ADA">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Drug-Eluting Stents Using </w:t>
      </w:r>
      <w:r w:rsidR="00DB742E">
        <w:rPr>
          <w:rFonts w:ascii="Calibri" w:hAnsi="Calibri" w:cs="Arial"/>
          <w:b/>
          <w:bCs/>
          <w:sz w:val="32"/>
          <w:szCs w:val="32"/>
        </w:rPr>
        <w:t>Biodegradabl</w:t>
      </w:r>
      <w:r>
        <w:rPr>
          <w:rFonts w:ascii="Calibri" w:hAnsi="Calibri" w:cs="Arial"/>
          <w:b/>
          <w:bCs/>
          <w:sz w:val="32"/>
          <w:szCs w:val="32"/>
        </w:rPr>
        <w:t>e Polymer Significantly Improve</w:t>
      </w:r>
      <w:r w:rsidR="00DB742E">
        <w:rPr>
          <w:rFonts w:ascii="Calibri" w:hAnsi="Calibri" w:cs="Arial"/>
          <w:b/>
          <w:bCs/>
          <w:sz w:val="32"/>
          <w:szCs w:val="32"/>
        </w:rPr>
        <w:t xml:space="preserve"> Overall Clinical Outcomes </w:t>
      </w:r>
      <w:r>
        <w:rPr>
          <w:rFonts w:ascii="Calibri" w:hAnsi="Calibri" w:cs="Arial"/>
          <w:b/>
          <w:bCs/>
          <w:sz w:val="32"/>
          <w:szCs w:val="32"/>
        </w:rPr>
        <w:t xml:space="preserve">and Reduce Stent Thrombosis </w:t>
      </w:r>
    </w:p>
    <w:p w:rsidR="003C5FA3" w:rsidRDefault="00946548" w:rsidP="00B13ECE">
      <w:pPr>
        <w:pStyle w:val="NormalWeb"/>
        <w:jc w:val="both"/>
        <w:rPr>
          <w:rFonts w:asciiTheme="minorHAnsi" w:hAnsiTheme="minorHAnsi"/>
          <w:bCs/>
        </w:rPr>
      </w:pPr>
      <w:r>
        <w:rPr>
          <w:rFonts w:asciiTheme="minorHAnsi" w:hAnsiTheme="minorHAnsi"/>
          <w:b/>
          <w:bCs/>
        </w:rPr>
        <w:t>26</w:t>
      </w:r>
      <w:r w:rsidR="00AE572B" w:rsidRPr="00B13ECE">
        <w:rPr>
          <w:rFonts w:asciiTheme="minorHAnsi" w:hAnsiTheme="minorHAnsi"/>
          <w:b/>
          <w:bCs/>
        </w:rPr>
        <w:t xml:space="preserve"> May 2011 – </w:t>
      </w:r>
      <w:r w:rsidR="00DB742E" w:rsidRPr="00DB742E">
        <w:rPr>
          <w:rFonts w:asciiTheme="minorHAnsi" w:hAnsiTheme="minorHAnsi"/>
          <w:bCs/>
        </w:rPr>
        <w:t>Drug</w:t>
      </w:r>
      <w:r w:rsidR="00DB742E">
        <w:rPr>
          <w:rFonts w:asciiTheme="minorHAnsi" w:hAnsiTheme="minorHAnsi"/>
          <w:bCs/>
        </w:rPr>
        <w:t xml:space="preserve">-eluting stents (DES) using </w:t>
      </w:r>
      <w:r w:rsidR="005F0ADA">
        <w:rPr>
          <w:rFonts w:asciiTheme="minorHAnsi" w:hAnsiTheme="minorHAnsi"/>
          <w:bCs/>
        </w:rPr>
        <w:t>a biodegradable polymer</w:t>
      </w:r>
      <w:r w:rsidR="00DB742E">
        <w:rPr>
          <w:rFonts w:asciiTheme="minorHAnsi" w:hAnsiTheme="minorHAnsi"/>
          <w:bCs/>
        </w:rPr>
        <w:t xml:space="preserve"> significantly im</w:t>
      </w:r>
      <w:r w:rsidR="005F0ADA">
        <w:rPr>
          <w:rFonts w:asciiTheme="minorHAnsi" w:hAnsiTheme="minorHAnsi"/>
          <w:bCs/>
        </w:rPr>
        <w:t xml:space="preserve">prove overall clinical outcomes and reduce stent thrombosis by 50% </w:t>
      </w:r>
      <w:r w:rsidR="00DB742E">
        <w:rPr>
          <w:rFonts w:asciiTheme="minorHAnsi" w:hAnsiTheme="minorHAnsi"/>
          <w:bCs/>
        </w:rPr>
        <w:t xml:space="preserve">compared with DES using </w:t>
      </w:r>
      <w:r w:rsidR="005F0ADA">
        <w:rPr>
          <w:rFonts w:asciiTheme="minorHAnsi" w:hAnsiTheme="minorHAnsi"/>
          <w:bCs/>
        </w:rPr>
        <w:t>a durable polymer</w:t>
      </w:r>
      <w:r w:rsidR="00DB742E">
        <w:rPr>
          <w:rFonts w:asciiTheme="minorHAnsi" w:hAnsiTheme="minorHAnsi"/>
          <w:bCs/>
        </w:rPr>
        <w:t xml:space="preserve"> over a</w:t>
      </w:r>
      <w:r w:rsidR="005F0ADA">
        <w:rPr>
          <w:rFonts w:asciiTheme="minorHAnsi" w:hAnsiTheme="minorHAnsi"/>
          <w:bCs/>
        </w:rPr>
        <w:t xml:space="preserve"> three-year period. </w:t>
      </w:r>
      <w:r w:rsidR="003C5FA3">
        <w:rPr>
          <w:rFonts w:asciiTheme="minorHAnsi" w:hAnsiTheme="minorHAnsi"/>
          <w:bCs/>
        </w:rPr>
        <w:t xml:space="preserve">These were the findings from a new </w:t>
      </w:r>
      <w:r w:rsidR="005F0ADA">
        <w:rPr>
          <w:rFonts w:asciiTheme="minorHAnsi" w:hAnsiTheme="minorHAnsi"/>
          <w:bCs/>
        </w:rPr>
        <w:t xml:space="preserve">independent </w:t>
      </w:r>
      <w:r w:rsidR="00AA3F66">
        <w:rPr>
          <w:rFonts w:asciiTheme="minorHAnsi" w:hAnsiTheme="minorHAnsi"/>
          <w:bCs/>
        </w:rPr>
        <w:t>patien</w:t>
      </w:r>
      <w:r w:rsidR="00086DEF">
        <w:rPr>
          <w:rFonts w:asciiTheme="minorHAnsi" w:hAnsiTheme="minorHAnsi"/>
          <w:bCs/>
        </w:rPr>
        <w:t>t-</w:t>
      </w:r>
      <w:bookmarkStart w:id="0" w:name="_GoBack"/>
      <w:bookmarkEnd w:id="0"/>
      <w:r w:rsidR="00AA3F66">
        <w:rPr>
          <w:rFonts w:asciiTheme="minorHAnsi" w:hAnsiTheme="minorHAnsi"/>
          <w:bCs/>
        </w:rPr>
        <w:t xml:space="preserve">level </w:t>
      </w:r>
      <w:r w:rsidR="003C5FA3">
        <w:rPr>
          <w:rFonts w:asciiTheme="minorHAnsi" w:hAnsiTheme="minorHAnsi"/>
          <w:bCs/>
        </w:rPr>
        <w:t xml:space="preserve">meta-analysis involving over 4,000 patients, presented </w:t>
      </w:r>
      <w:r w:rsidR="00993078">
        <w:rPr>
          <w:rFonts w:asciiTheme="minorHAnsi" w:hAnsiTheme="minorHAnsi"/>
          <w:bCs/>
        </w:rPr>
        <w:t xml:space="preserve">at EuroPCR </w:t>
      </w:r>
      <w:r w:rsidR="003C5FA3">
        <w:rPr>
          <w:rFonts w:asciiTheme="minorHAnsi" w:hAnsiTheme="minorHAnsi"/>
          <w:bCs/>
        </w:rPr>
        <w:t>last week.</w:t>
      </w:r>
    </w:p>
    <w:p w:rsidR="00491A8D" w:rsidRPr="0072601D" w:rsidRDefault="00491A8D" w:rsidP="00491A8D">
      <w:pPr>
        <w:rPr>
          <w:rFonts w:asciiTheme="minorHAnsi" w:hAnsiTheme="minorHAnsi" w:cs="Arial"/>
        </w:rPr>
      </w:pPr>
      <w:r>
        <w:rPr>
          <w:rFonts w:asciiTheme="minorHAnsi" w:hAnsiTheme="minorHAnsi" w:cs="Arial"/>
        </w:rPr>
        <w:t xml:space="preserve">The incidence of the composite primary endpoint (cardiac death, MI or </w:t>
      </w:r>
      <w:r w:rsidRPr="0072601D">
        <w:rPr>
          <w:rFonts w:asciiTheme="minorHAnsi" w:hAnsiTheme="minorHAnsi" w:cs="Arial"/>
        </w:rPr>
        <w:t>clinically-indicated targ</w:t>
      </w:r>
      <w:r>
        <w:rPr>
          <w:rFonts w:asciiTheme="minorHAnsi" w:hAnsiTheme="minorHAnsi" w:cs="Arial"/>
        </w:rPr>
        <w:t xml:space="preserve">et vessel revascularization) at three years was significantly lower in the biodegradable polymer DES-treated group than in the durable polymer DES-treated group (18.2 % vs. 20.1%: p=0.04). Rates of definite stent thrombosis at three years were also significantly lower in the biodegradable polymer DES-treated group than in the durable polymer DES-treated group (1.2% vs. 2.1%: p=0.013). </w:t>
      </w:r>
    </w:p>
    <w:p w:rsidR="0013230E" w:rsidRDefault="0013230E" w:rsidP="0013230E">
      <w:pPr>
        <w:rPr>
          <w:rFonts w:asciiTheme="minorHAnsi" w:hAnsiTheme="minorHAnsi" w:cs="Arial"/>
        </w:rPr>
      </w:pPr>
    </w:p>
    <w:p w:rsidR="00946548" w:rsidRDefault="00946548" w:rsidP="00946548">
      <w:r>
        <w:rPr>
          <w:rFonts w:ascii="Calibri" w:hAnsi="Calibri" w:cs="Calibri"/>
          <w:color w:val="000000"/>
        </w:rPr>
        <w:t>The meta-analysis involved pooling three-year outcome data from the three largest published randomized clinical trials comparing biodegradable polymer DES with durable polymer sirolimus-eluting DES: LEADERS, ISAR-TEST 3 and ISAR-TEST 4. LEADERS used a biolimus-eluting stent with abluminal biodegradable polymer (BioMatrix Flex™); the two ISAR-TEST trials used a sirolimus-eluting stent with biodegradable polymer. In total, 4,062 patients were included: 2,358 treated with a biodegradable polymer DES and 1,704 with a durable polymer sirolimus-eluting DES.</w:t>
      </w:r>
    </w:p>
    <w:p w:rsidR="00946548" w:rsidRDefault="00946548" w:rsidP="00946548">
      <w:pPr>
        <w:jc w:val="both"/>
        <w:rPr>
          <w:rFonts w:ascii="Calibri" w:hAnsi="Calibri" w:cs="Arial"/>
        </w:rPr>
      </w:pPr>
    </w:p>
    <w:p w:rsidR="00727A6A" w:rsidRPr="005B3020" w:rsidRDefault="0013230E" w:rsidP="00946548">
      <w:pPr>
        <w:jc w:val="both"/>
        <w:rPr>
          <w:rFonts w:ascii="Calibri" w:hAnsi="Calibri" w:cs="Arial"/>
        </w:rPr>
      </w:pPr>
      <w:r>
        <w:rPr>
          <w:rFonts w:ascii="Calibri" w:hAnsi="Calibri" w:cs="Arial"/>
        </w:rPr>
        <w:t>“This new analysis involving the LEADERS data is particularly gratifying”, commented Biosensors CEO Jeffrey B. Jump</w:t>
      </w:r>
      <w:r w:rsidR="00727A6A">
        <w:rPr>
          <w:rFonts w:ascii="Calibri" w:hAnsi="Calibri" w:cs="Arial"/>
        </w:rPr>
        <w:t xml:space="preserve">. </w:t>
      </w:r>
      <w:r>
        <w:rPr>
          <w:rFonts w:ascii="Calibri" w:hAnsi="Calibri" w:cs="Arial"/>
        </w:rPr>
        <w:t>“As the company who pioneered the development of biodegradable polymers for drug-eluting stents, we are delighted that our belief in their long-term patient benefits is being borne out</w:t>
      </w:r>
      <w:r w:rsidR="00727A6A">
        <w:rPr>
          <w:rFonts w:ascii="Calibri" w:hAnsi="Calibri" w:cs="Arial"/>
        </w:rPr>
        <w:t>.”</w:t>
      </w:r>
    </w:p>
    <w:p w:rsidR="00491A8D" w:rsidRPr="00A04251" w:rsidRDefault="0046653B" w:rsidP="00A04251">
      <w:pPr>
        <w:pStyle w:val="NormalWeb"/>
        <w:jc w:val="both"/>
        <w:rPr>
          <w:rFonts w:asciiTheme="minorHAnsi" w:hAnsiTheme="minorHAnsi"/>
          <w:bCs/>
        </w:rPr>
      </w:pPr>
      <w:r>
        <w:rPr>
          <w:rFonts w:asciiTheme="minorHAnsi" w:hAnsiTheme="minorHAnsi"/>
          <w:bCs/>
        </w:rPr>
        <w:t>T</w:t>
      </w:r>
      <w:r w:rsidR="0031325F">
        <w:rPr>
          <w:rFonts w:asciiTheme="minorHAnsi" w:hAnsiTheme="minorHAnsi"/>
          <w:bCs/>
        </w:rPr>
        <w:t>he</w:t>
      </w:r>
      <w:r w:rsidR="00AE572B" w:rsidRPr="00B13ECE">
        <w:rPr>
          <w:rFonts w:asciiTheme="minorHAnsi" w:hAnsiTheme="minorHAnsi"/>
          <w:bCs/>
        </w:rPr>
        <w:t>LEADERS study</w:t>
      </w:r>
      <w:r w:rsidR="00AE572B" w:rsidRPr="00B13ECE">
        <w:rPr>
          <w:rFonts w:ascii="Calibri" w:hAnsi="Calibri" w:cs="Arial"/>
        </w:rPr>
        <w:t>was the first head-to-head randomized trial between two limus</w:t>
      </w:r>
      <w:r w:rsidR="00DB4712">
        <w:rPr>
          <w:rFonts w:ascii="Calibri" w:hAnsi="Calibri" w:cs="Arial"/>
        </w:rPr>
        <w:t xml:space="preserve">-eluting stents, </w:t>
      </w:r>
      <w:r w:rsidR="00587D42" w:rsidRPr="00B13ECE">
        <w:rPr>
          <w:rFonts w:asciiTheme="minorHAnsi" w:hAnsiTheme="minorHAnsi" w:cs="Calibri"/>
        </w:rPr>
        <w:t>Biosensors’ Biolimus A9™-eluting stent system with a</w:t>
      </w:r>
      <w:r w:rsidR="00DB4712">
        <w:rPr>
          <w:rFonts w:asciiTheme="minorHAnsi" w:hAnsiTheme="minorHAnsi" w:cs="Calibri"/>
        </w:rPr>
        <w:t xml:space="preserve">bluminal biodegradable polymer and </w:t>
      </w:r>
      <w:r w:rsidR="00587D42">
        <w:rPr>
          <w:rFonts w:asciiTheme="minorHAnsi" w:hAnsiTheme="minorHAnsi" w:cstheme="minorHAnsi"/>
        </w:rPr>
        <w:t xml:space="preserve">Cordis’ sirolimus-eluting stent </w:t>
      </w:r>
      <w:r w:rsidR="00587D42">
        <w:rPr>
          <w:rFonts w:asciiTheme="minorHAnsi" w:hAnsiTheme="minorHAnsi" w:cs="Calibri"/>
        </w:rPr>
        <w:t xml:space="preserve">system with </w:t>
      </w:r>
      <w:r w:rsidR="00587D42" w:rsidRPr="00B13ECE">
        <w:rPr>
          <w:rFonts w:asciiTheme="minorHAnsi" w:hAnsiTheme="minorHAnsi" w:cs="Calibri"/>
        </w:rPr>
        <w:t>durable polymer</w:t>
      </w:r>
      <w:r w:rsidR="00DB4712">
        <w:rPr>
          <w:rFonts w:asciiTheme="minorHAnsi" w:hAnsiTheme="minorHAnsi" w:cs="Calibri"/>
        </w:rPr>
        <w:t xml:space="preserve">, </w:t>
      </w:r>
      <w:r w:rsidR="000F5E12">
        <w:rPr>
          <w:rFonts w:ascii="Calibri" w:hAnsi="Calibri" w:cs="Arial"/>
        </w:rPr>
        <w:t>in an “all-comers”</w:t>
      </w:r>
      <w:r w:rsidR="00AE572B" w:rsidRPr="00B13ECE">
        <w:rPr>
          <w:rFonts w:ascii="Calibri" w:hAnsi="Calibri" w:cs="Arial"/>
        </w:rPr>
        <w:t xml:space="preserve"> patient population u</w:t>
      </w:r>
      <w:r w:rsidR="000F5E12">
        <w:rPr>
          <w:rFonts w:ascii="Calibri" w:hAnsi="Calibri" w:cs="Arial"/>
        </w:rPr>
        <w:t>sing clinical outcomes</w:t>
      </w:r>
      <w:r w:rsidR="00AE572B" w:rsidRPr="00B13ECE">
        <w:rPr>
          <w:rFonts w:ascii="Calibri" w:hAnsi="Calibri" w:cs="Arial"/>
        </w:rPr>
        <w:t xml:space="preserve">. </w:t>
      </w:r>
      <w:r w:rsidR="009105B1">
        <w:rPr>
          <w:rFonts w:ascii="Calibri" w:hAnsi="Calibri" w:cs="Arial"/>
        </w:rPr>
        <w:t>BioMatrix Flex was shown to be non-inferior to Cypher Select in terms of its primary endpoint, MACE (</w:t>
      </w:r>
      <w:r w:rsidR="009105B1">
        <w:rPr>
          <w:rFonts w:asciiTheme="minorHAnsi" w:hAnsiTheme="minorHAnsi" w:cs="Arial"/>
        </w:rPr>
        <w:t xml:space="preserve">a </w:t>
      </w:r>
      <w:r w:rsidR="009105B1" w:rsidRPr="0072601D">
        <w:rPr>
          <w:rFonts w:asciiTheme="minorHAnsi" w:hAnsiTheme="minorHAnsi" w:cs="Arial"/>
        </w:rPr>
        <w:t>composite of cardiac death, myocardial infarction, or clinically-indicated targ</w:t>
      </w:r>
      <w:r w:rsidR="009105B1">
        <w:rPr>
          <w:rFonts w:asciiTheme="minorHAnsi" w:hAnsiTheme="minorHAnsi" w:cs="Arial"/>
        </w:rPr>
        <w:t>et vessel revascularization</w:t>
      </w:r>
      <w:r w:rsidR="009105B1" w:rsidRPr="0072601D">
        <w:rPr>
          <w:rFonts w:asciiTheme="minorHAnsi" w:hAnsiTheme="minorHAnsi" w:cs="Arial"/>
        </w:rPr>
        <w:t>)</w:t>
      </w:r>
      <w:r w:rsidR="009105B1">
        <w:rPr>
          <w:rFonts w:asciiTheme="minorHAnsi" w:hAnsiTheme="minorHAnsi" w:cs="Arial"/>
        </w:rPr>
        <w:t xml:space="preserve"> at nine months. Three-year results for </w:t>
      </w:r>
      <w:r w:rsidR="00AE572B" w:rsidRPr="00B13ECE">
        <w:rPr>
          <w:rFonts w:asciiTheme="minorHAnsi" w:hAnsiTheme="minorHAnsi" w:cs="Arial"/>
        </w:rPr>
        <w:t>LEADERS</w:t>
      </w:r>
      <w:r w:rsidR="004A696F">
        <w:rPr>
          <w:rFonts w:asciiTheme="minorHAnsi" w:hAnsiTheme="minorHAnsi" w:cs="Arial"/>
        </w:rPr>
        <w:t xml:space="preserve">suggested </w:t>
      </w:r>
      <w:r w:rsidR="009105B1">
        <w:rPr>
          <w:rFonts w:asciiTheme="minorHAnsi" w:hAnsiTheme="minorHAnsi" w:cs="Arial"/>
        </w:rPr>
        <w:t xml:space="preserve">a strong trend towards a significantly lower MACE rate for BioMatrix Flex compared to results at both one and two years. </w:t>
      </w:r>
    </w:p>
    <w:p w:rsidR="0001679D" w:rsidRDefault="00AE572B" w:rsidP="00E55ED7">
      <w:pPr>
        <w:spacing w:after="120"/>
        <w:ind w:right="29"/>
        <w:jc w:val="both"/>
        <w:rPr>
          <w:rFonts w:asciiTheme="minorHAnsi" w:hAnsiTheme="minorHAnsi" w:cs="Arial"/>
        </w:rPr>
      </w:pPr>
      <w:r w:rsidRPr="00B13ECE">
        <w:rPr>
          <w:rFonts w:asciiTheme="minorHAnsi" w:hAnsiTheme="minorHAnsi" w:cs="Arial"/>
          <w:lang w:val="en-GB" w:eastAsia="en-GB"/>
        </w:rPr>
        <w:t xml:space="preserve">The BioMatrix Flex stent system offers the unique combination of </w:t>
      </w:r>
      <w:r w:rsidRPr="00B13ECE">
        <w:rPr>
          <w:rFonts w:asciiTheme="minorHAnsi" w:hAnsiTheme="minorHAnsi" w:cs="Arial"/>
        </w:rPr>
        <w:t>Biolimus A9™ (BA9</w:t>
      </w:r>
      <w:r w:rsidR="00B13ECE" w:rsidRPr="00B13ECE">
        <w:rPr>
          <w:rFonts w:asciiTheme="minorHAnsi" w:hAnsiTheme="minorHAnsi" w:cs="Arial"/>
        </w:rPr>
        <w:t>™</w:t>
      </w:r>
      <w:r w:rsidRPr="00B13ECE">
        <w:rPr>
          <w:rFonts w:asciiTheme="minorHAnsi" w:hAnsiTheme="minorHAnsi" w:cs="Arial"/>
        </w:rPr>
        <w:t xml:space="preserve">), an anti-restenotic drug developed </w:t>
      </w:r>
      <w:r w:rsidR="003835E3" w:rsidRPr="00B13ECE">
        <w:rPr>
          <w:rFonts w:asciiTheme="minorHAnsi" w:hAnsiTheme="minorHAnsi" w:cs="Arial"/>
        </w:rPr>
        <w:t xml:space="preserve">and patented </w:t>
      </w:r>
      <w:r w:rsidR="00E9354B">
        <w:rPr>
          <w:rFonts w:asciiTheme="minorHAnsi" w:hAnsiTheme="minorHAnsi" w:cs="Arial"/>
        </w:rPr>
        <w:t>by Biosensors specifically</w:t>
      </w:r>
      <w:r w:rsidRPr="00B13ECE">
        <w:rPr>
          <w:rFonts w:asciiTheme="minorHAnsi" w:hAnsiTheme="minorHAnsi" w:cs="Arial"/>
        </w:rPr>
        <w:t xml:space="preserve"> for use with drug-eluting stents, combined with a biodegradable poly-lactic acid (PLA) polymer abluminally coated onto an advanced, highly flexible stent platform designed for enhanced deliverability.  BA9 has the highest lipophilic profile of the common limus drugs, enabling rapid absorption by the tissue and minimizing systemic exposure. The PLA polymer fully degrades int</w:t>
      </w:r>
      <w:r w:rsidR="000F5E12">
        <w:rPr>
          <w:rFonts w:asciiTheme="minorHAnsi" w:hAnsiTheme="minorHAnsi" w:cs="Arial"/>
        </w:rPr>
        <w:t>o carbon dioxide and water over</w:t>
      </w:r>
      <w:r w:rsidR="009105B1">
        <w:rPr>
          <w:rFonts w:asciiTheme="minorHAnsi" w:hAnsiTheme="minorHAnsi" w:cs="Arial"/>
        </w:rPr>
        <w:t xml:space="preserve"> six to nine months </w:t>
      </w:r>
      <w:r w:rsidRPr="00B13ECE">
        <w:rPr>
          <w:rFonts w:asciiTheme="minorHAnsi" w:hAnsiTheme="minorHAnsi" w:cs="Arial"/>
        </w:rPr>
        <w:t>as it releases BA9</w:t>
      </w:r>
      <w:r w:rsidR="00620653" w:rsidRPr="00B13ECE">
        <w:rPr>
          <w:rFonts w:asciiTheme="minorHAnsi" w:hAnsiTheme="minorHAnsi" w:cs="Arial"/>
        </w:rPr>
        <w:t>.</w:t>
      </w:r>
    </w:p>
    <w:p w:rsidR="00AE572B" w:rsidRPr="00B13ECE" w:rsidRDefault="00AE572B" w:rsidP="00A04251">
      <w:pPr>
        <w:spacing w:after="120"/>
        <w:jc w:val="center"/>
        <w:rPr>
          <w:rFonts w:asciiTheme="minorHAnsi" w:hAnsiTheme="minorHAnsi" w:cs="Arial"/>
          <w:b/>
          <w:bCs/>
        </w:rPr>
      </w:pPr>
      <w:r w:rsidRPr="00B13ECE">
        <w:rPr>
          <w:rFonts w:asciiTheme="minorHAnsi" w:hAnsiTheme="minorHAnsi" w:cs="Arial"/>
          <w:b/>
          <w:bCs/>
        </w:rPr>
        <w:t>-Ends-</w:t>
      </w:r>
    </w:p>
    <w:p w:rsidR="00491A8D" w:rsidRDefault="00491A8D" w:rsidP="00B13ECE">
      <w:pPr>
        <w:autoSpaceDE w:val="0"/>
        <w:autoSpaceDN w:val="0"/>
        <w:adjustRightInd w:val="0"/>
        <w:jc w:val="both"/>
        <w:rPr>
          <w:rFonts w:asciiTheme="minorHAnsi" w:hAnsiTheme="minorHAnsi"/>
          <w:b/>
          <w:bCs/>
        </w:rPr>
      </w:pPr>
    </w:p>
    <w:p w:rsidR="00F90065" w:rsidRDefault="00DB4712" w:rsidP="00B13ECE">
      <w:pPr>
        <w:autoSpaceDE w:val="0"/>
        <w:autoSpaceDN w:val="0"/>
        <w:adjustRightInd w:val="0"/>
        <w:jc w:val="both"/>
        <w:rPr>
          <w:rFonts w:asciiTheme="minorHAnsi" w:hAnsiTheme="minorHAnsi"/>
          <w:b/>
          <w:bCs/>
        </w:rPr>
      </w:pPr>
      <w:r>
        <w:rPr>
          <w:rFonts w:asciiTheme="minorHAnsi" w:hAnsiTheme="minorHAnsi"/>
          <w:b/>
          <w:bCs/>
        </w:rPr>
        <w:t>Reference</w:t>
      </w:r>
    </w:p>
    <w:p w:rsidR="009105B1" w:rsidRDefault="009105B1" w:rsidP="009105B1">
      <w:pPr>
        <w:pStyle w:val="Default"/>
      </w:pPr>
    </w:p>
    <w:p w:rsidR="00DB4712" w:rsidRPr="00A53F98" w:rsidRDefault="00A53F98" w:rsidP="00A53F98">
      <w:pPr>
        <w:autoSpaceDE w:val="0"/>
        <w:autoSpaceDN w:val="0"/>
        <w:adjustRightInd w:val="0"/>
        <w:jc w:val="both"/>
        <w:rPr>
          <w:rFonts w:asciiTheme="minorHAnsi" w:hAnsiTheme="minorHAnsi" w:cstheme="minorHAnsi"/>
          <w:bCs/>
        </w:rPr>
      </w:pPr>
      <w:r>
        <w:rPr>
          <w:rFonts w:asciiTheme="minorHAnsi" w:hAnsiTheme="minorHAnsi" w:cstheme="minorHAnsi"/>
        </w:rPr>
        <w:t xml:space="preserve">Byrne R. Biodegradable polymer versus durable polymer drug-eluting stents for patients with coronary artery disease: 3 years pooled data from the ISAR-TEST 4, LEADERS and ISAR-TEST 3 randomized trials. Presented as EuroPCR as part of the </w:t>
      </w:r>
      <w:r w:rsidRPr="00A53F98">
        <w:rPr>
          <w:rFonts w:asciiTheme="minorHAnsi" w:hAnsiTheme="minorHAnsi" w:cstheme="minorHAnsi"/>
          <w:i/>
        </w:rPr>
        <w:t>Late Breaking Registries and Trial Up</w:t>
      </w:r>
      <w:r>
        <w:rPr>
          <w:rFonts w:asciiTheme="minorHAnsi" w:hAnsiTheme="minorHAnsi" w:cstheme="minorHAnsi"/>
        </w:rPr>
        <w:t>dates session, 20 May 2011.</w:t>
      </w:r>
    </w:p>
    <w:p w:rsidR="00F90065" w:rsidRPr="009105B1" w:rsidRDefault="00F90065" w:rsidP="00B13ECE">
      <w:pPr>
        <w:autoSpaceDE w:val="0"/>
        <w:autoSpaceDN w:val="0"/>
        <w:adjustRightInd w:val="0"/>
        <w:jc w:val="both"/>
        <w:rPr>
          <w:rFonts w:asciiTheme="minorHAnsi" w:hAnsiTheme="minorHAnsi" w:cstheme="minorHAnsi"/>
          <w:b/>
          <w:bCs/>
        </w:rPr>
      </w:pPr>
    </w:p>
    <w:p w:rsidR="00AE572B" w:rsidRPr="00B13ECE" w:rsidRDefault="00AE572B" w:rsidP="00B13ECE">
      <w:pPr>
        <w:autoSpaceDE w:val="0"/>
        <w:autoSpaceDN w:val="0"/>
        <w:adjustRightInd w:val="0"/>
        <w:jc w:val="both"/>
        <w:rPr>
          <w:rFonts w:asciiTheme="minorHAnsi" w:hAnsiTheme="minorHAnsi"/>
          <w:b/>
          <w:bCs/>
        </w:rPr>
      </w:pPr>
      <w:r w:rsidRPr="00B13ECE">
        <w:rPr>
          <w:rFonts w:asciiTheme="minorHAnsi" w:hAnsiTheme="minorHAnsi"/>
          <w:b/>
          <w:bCs/>
        </w:rPr>
        <w:t>For further information, please contact:</w:t>
      </w:r>
    </w:p>
    <w:p w:rsidR="00566FE5" w:rsidRDefault="00566FE5" w:rsidP="00566FE5">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2"/>
        <w:gridCol w:w="5343"/>
      </w:tblGrid>
      <w:tr w:rsidR="00E55ED7" w:rsidRPr="00673DF8" w:rsidTr="009B4598">
        <w:tc>
          <w:tcPr>
            <w:tcW w:w="5342" w:type="dxa"/>
          </w:tcPr>
          <w:p w:rsidR="00E55ED7" w:rsidRPr="00673DF8" w:rsidRDefault="00E55ED7" w:rsidP="009B4598">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E55ED7" w:rsidRPr="00673DF8" w:rsidRDefault="00E55ED7" w:rsidP="009B4598">
            <w:pPr>
              <w:autoSpaceDE w:val="0"/>
              <w:autoSpaceDN w:val="0"/>
              <w:adjustRightInd w:val="0"/>
              <w:jc w:val="both"/>
              <w:rPr>
                <w:rFonts w:asciiTheme="minorHAnsi" w:hAnsiTheme="minorHAnsi"/>
              </w:rPr>
            </w:pPr>
            <w:r w:rsidRPr="00673DF8">
              <w:rPr>
                <w:rFonts w:asciiTheme="minorHAnsi" w:hAnsiTheme="minorHAnsi"/>
              </w:rPr>
              <w:t>Richard Kenyon</w:t>
            </w:r>
          </w:p>
          <w:p w:rsidR="00E55ED7" w:rsidRPr="00673DF8" w:rsidRDefault="00E55ED7" w:rsidP="009B4598">
            <w:pPr>
              <w:autoSpaceDE w:val="0"/>
              <w:autoSpaceDN w:val="0"/>
              <w:adjustRightInd w:val="0"/>
              <w:jc w:val="both"/>
              <w:rPr>
                <w:rFonts w:asciiTheme="minorHAnsi" w:hAnsiTheme="minorHAnsi"/>
              </w:rPr>
            </w:pPr>
            <w:r w:rsidRPr="00673DF8">
              <w:rPr>
                <w:rFonts w:asciiTheme="minorHAnsi" w:hAnsiTheme="minorHAnsi"/>
              </w:rPr>
              <w:t>Biosensors International</w:t>
            </w:r>
          </w:p>
          <w:p w:rsidR="00E55ED7" w:rsidRPr="00673DF8" w:rsidRDefault="00E55ED7" w:rsidP="009B4598">
            <w:pPr>
              <w:autoSpaceDE w:val="0"/>
              <w:autoSpaceDN w:val="0"/>
              <w:adjustRightInd w:val="0"/>
              <w:jc w:val="both"/>
              <w:rPr>
                <w:rFonts w:asciiTheme="minorHAnsi" w:hAnsiTheme="minorHAnsi"/>
              </w:rPr>
            </w:pPr>
            <w:r w:rsidRPr="00673DF8">
              <w:rPr>
                <w:rFonts w:asciiTheme="minorHAnsi" w:hAnsiTheme="minorHAnsi"/>
              </w:rPr>
              <w:t>+44 7831569940</w:t>
            </w:r>
          </w:p>
          <w:p w:rsidR="00E55ED7" w:rsidRPr="00673DF8" w:rsidRDefault="002E613C" w:rsidP="009B4598">
            <w:pPr>
              <w:autoSpaceDE w:val="0"/>
              <w:autoSpaceDN w:val="0"/>
              <w:adjustRightInd w:val="0"/>
              <w:jc w:val="both"/>
              <w:rPr>
                <w:rFonts w:asciiTheme="minorHAnsi" w:hAnsiTheme="minorHAnsi"/>
              </w:rPr>
            </w:pPr>
            <w:hyperlink r:id="rId9" w:history="1">
              <w:r w:rsidR="00E55ED7" w:rsidRPr="00673DF8">
                <w:rPr>
                  <w:rStyle w:val="Hyperlink"/>
                  <w:rFonts w:asciiTheme="minorHAnsi" w:hAnsiTheme="minorHAnsi"/>
                </w:rPr>
                <w:t>r.kenyon@biosensors.com</w:t>
              </w:r>
            </w:hyperlink>
          </w:p>
          <w:p w:rsidR="00E55ED7" w:rsidRPr="00673DF8" w:rsidRDefault="00E55ED7" w:rsidP="009B4598">
            <w:pPr>
              <w:autoSpaceDE w:val="0"/>
              <w:autoSpaceDN w:val="0"/>
              <w:adjustRightInd w:val="0"/>
              <w:jc w:val="both"/>
              <w:rPr>
                <w:rFonts w:asciiTheme="minorHAnsi" w:hAnsiTheme="minorHAnsi"/>
                <w:u w:val="single"/>
              </w:rPr>
            </w:pPr>
          </w:p>
        </w:tc>
        <w:tc>
          <w:tcPr>
            <w:tcW w:w="5343" w:type="dxa"/>
          </w:tcPr>
          <w:p w:rsidR="00E55ED7" w:rsidRPr="00673DF8" w:rsidRDefault="00E55ED7" w:rsidP="009B4598">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E55ED7" w:rsidRPr="00673DF8" w:rsidRDefault="00E55ED7" w:rsidP="009B4598">
            <w:pPr>
              <w:autoSpaceDE w:val="0"/>
              <w:autoSpaceDN w:val="0"/>
              <w:adjustRightInd w:val="0"/>
              <w:rPr>
                <w:rFonts w:asciiTheme="minorHAnsi" w:hAnsiTheme="minorHAnsi" w:cstheme="minorHAnsi"/>
              </w:rPr>
            </w:pPr>
            <w:r w:rsidRPr="00673DF8">
              <w:rPr>
                <w:rFonts w:asciiTheme="minorHAnsi" w:hAnsiTheme="minorHAnsi" w:cstheme="minorHAnsi"/>
              </w:rPr>
              <w:t>Wong Teck Yenn</w:t>
            </w:r>
          </w:p>
          <w:p w:rsidR="00E55ED7" w:rsidRPr="00673DF8" w:rsidRDefault="00E55ED7" w:rsidP="009B4598">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E55ED7" w:rsidRPr="00673DF8" w:rsidRDefault="00E55ED7" w:rsidP="009B4598">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E55ED7" w:rsidRPr="00673DF8" w:rsidRDefault="002E613C" w:rsidP="009B4598">
            <w:pPr>
              <w:autoSpaceDE w:val="0"/>
              <w:autoSpaceDN w:val="0"/>
              <w:adjustRightInd w:val="0"/>
              <w:rPr>
                <w:rFonts w:asciiTheme="minorHAnsi" w:hAnsiTheme="minorHAnsi" w:cstheme="minorHAnsi"/>
              </w:rPr>
            </w:pPr>
            <w:hyperlink r:id="rId10" w:history="1">
              <w:r w:rsidR="00E55ED7" w:rsidRPr="00673DF8">
                <w:rPr>
                  <w:rStyle w:val="Hyperlink"/>
                  <w:rFonts w:asciiTheme="minorHAnsi" w:hAnsiTheme="minorHAnsi" w:cstheme="minorHAnsi"/>
                </w:rPr>
                <w:t>ty.wong@biosensors.com</w:t>
              </w:r>
            </w:hyperlink>
          </w:p>
          <w:p w:rsidR="00E55ED7" w:rsidRPr="00673DF8" w:rsidRDefault="00E55ED7" w:rsidP="009B4598">
            <w:pPr>
              <w:autoSpaceDE w:val="0"/>
              <w:autoSpaceDN w:val="0"/>
              <w:adjustRightInd w:val="0"/>
              <w:jc w:val="both"/>
              <w:rPr>
                <w:rFonts w:asciiTheme="minorHAnsi" w:hAnsiTheme="minorHAnsi"/>
                <w:u w:val="single"/>
              </w:rPr>
            </w:pPr>
          </w:p>
        </w:tc>
      </w:tr>
    </w:tbl>
    <w:p w:rsidR="00A75B2E" w:rsidRPr="00B13ECE" w:rsidRDefault="00A75B2E" w:rsidP="00B13ECE">
      <w:pPr>
        <w:autoSpaceDE w:val="0"/>
        <w:autoSpaceDN w:val="0"/>
        <w:adjustRightInd w:val="0"/>
        <w:jc w:val="both"/>
        <w:rPr>
          <w:rFonts w:asciiTheme="minorHAnsi" w:hAnsiTheme="minorHAnsi" w:cs="Calibri-Bold"/>
          <w:b/>
          <w:bCs/>
        </w:rPr>
      </w:pPr>
      <w:r w:rsidRPr="00B13ECE">
        <w:rPr>
          <w:rFonts w:asciiTheme="minorHAnsi" w:hAnsiTheme="minorHAnsi" w:cs="Calibri-Bold"/>
          <w:b/>
          <w:bCs/>
        </w:rPr>
        <w:t>About Biosensors International</w:t>
      </w:r>
    </w:p>
    <w:p w:rsidR="00A75B2E" w:rsidRPr="00B13ECE" w:rsidRDefault="00A75B2E" w:rsidP="00B13ECE">
      <w:pPr>
        <w:autoSpaceDE w:val="0"/>
        <w:autoSpaceDN w:val="0"/>
        <w:adjustRightInd w:val="0"/>
        <w:jc w:val="both"/>
        <w:rPr>
          <w:rFonts w:asciiTheme="minorHAnsi" w:hAnsiTheme="minorHAnsi" w:cstheme="minorHAnsi"/>
        </w:rPr>
      </w:pPr>
      <w:r w:rsidRPr="00B13ECE">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A75B2E" w:rsidRPr="00B13ECE" w:rsidRDefault="00A75B2E" w:rsidP="00B13ECE">
      <w:pPr>
        <w:autoSpaceDE w:val="0"/>
        <w:autoSpaceDN w:val="0"/>
        <w:adjustRightInd w:val="0"/>
        <w:jc w:val="both"/>
        <w:rPr>
          <w:rFonts w:asciiTheme="minorHAnsi" w:hAnsiTheme="minorHAnsi" w:cstheme="minorHAnsi"/>
        </w:rPr>
      </w:pPr>
    </w:p>
    <w:p w:rsidR="00A75B2E" w:rsidRPr="00B13ECE" w:rsidRDefault="00A75B2E" w:rsidP="00B13ECE">
      <w:pPr>
        <w:autoSpaceDE w:val="0"/>
        <w:autoSpaceDN w:val="0"/>
        <w:adjustRightInd w:val="0"/>
        <w:jc w:val="both"/>
        <w:rPr>
          <w:rFonts w:asciiTheme="minorHAnsi" w:hAnsiTheme="minorHAnsi" w:cstheme="minorHAnsi"/>
          <w:lang w:eastAsia="en-GB"/>
        </w:rPr>
      </w:pPr>
      <w:r w:rsidRPr="00B13ECE">
        <w:rPr>
          <w:rFonts w:asciiTheme="minorHAnsi" w:hAnsiTheme="minorHAnsi" w:cstheme="minorHAnsi"/>
          <w:lang w:eastAsia="en-GB"/>
        </w:rPr>
        <w:t xml:space="preserve">With the increasing use of the </w:t>
      </w:r>
      <w:r w:rsidR="00B13ECE" w:rsidRPr="00B13ECE">
        <w:rPr>
          <w:rFonts w:asciiTheme="minorHAnsi" w:hAnsiTheme="minorHAnsi" w:cstheme="minorHAnsi"/>
          <w:iCs/>
        </w:rPr>
        <w:t>BioMatrix</w:t>
      </w:r>
      <w:r w:rsidRPr="00B13ECE">
        <w:rPr>
          <w:rFonts w:asciiTheme="minorHAnsi" w:hAnsiTheme="minorHAnsi" w:cstheme="minorHAnsi"/>
          <w:iCs/>
        </w:rPr>
        <w:t xml:space="preserve">™ family of drug-eluting stents, </w:t>
      </w:r>
      <w:r w:rsidRPr="00B13ECE">
        <w:rPr>
          <w:rFonts w:asciiTheme="minorHAnsi" w:hAnsiTheme="minorHAnsi" w:cstheme="minorHAnsi"/>
        </w:rPr>
        <w:t xml:space="preserve">we are </w:t>
      </w:r>
      <w:r w:rsidRPr="00B13ECE">
        <w:rPr>
          <w:rFonts w:asciiTheme="minorHAnsi" w:hAnsiTheme="minorHAnsi" w:cstheme="minorHAnsi"/>
          <w:lang w:eastAsia="en-GB"/>
        </w:rPr>
        <w:t>rapidly emerging as a leader in the global coronary stent market. The forthcoming launch of</w:t>
      </w:r>
      <w:r w:rsidRPr="00B13ECE">
        <w:rPr>
          <w:rFonts w:asciiTheme="minorHAnsi" w:hAnsiTheme="minorHAnsi" w:cstheme="minorHAnsi"/>
          <w:iCs/>
        </w:rPr>
        <w:t xml:space="preserve">the Axxess™ self-expanding bifurcation drug-eluting stent </w:t>
      </w:r>
      <w:r w:rsidRPr="00B13ECE">
        <w:rPr>
          <w:rFonts w:asciiTheme="minorHAnsi" w:hAnsiTheme="minorHAnsi" w:cstheme="minorHAnsi"/>
        </w:rPr>
        <w:t xml:space="preserve">and the development of the BioFreedom™ drug-coated stent will further reinforce our market position. </w:t>
      </w:r>
    </w:p>
    <w:p w:rsidR="00A75B2E" w:rsidRPr="00B13ECE" w:rsidRDefault="00A75B2E" w:rsidP="00B13ECE">
      <w:pPr>
        <w:autoSpaceDE w:val="0"/>
        <w:autoSpaceDN w:val="0"/>
        <w:adjustRightInd w:val="0"/>
        <w:jc w:val="both"/>
        <w:rPr>
          <w:rFonts w:asciiTheme="minorHAnsi" w:hAnsiTheme="minorHAnsi" w:cstheme="minorHAnsi"/>
        </w:rPr>
      </w:pPr>
    </w:p>
    <w:p w:rsidR="00A75B2E" w:rsidRPr="00B13ECE" w:rsidRDefault="00A75B2E" w:rsidP="00B13ECE">
      <w:pPr>
        <w:autoSpaceDE w:val="0"/>
        <w:autoSpaceDN w:val="0"/>
        <w:adjustRightInd w:val="0"/>
        <w:jc w:val="both"/>
        <w:rPr>
          <w:rFonts w:asciiTheme="minorHAnsi" w:hAnsiTheme="minorHAnsi" w:cstheme="minorHAnsi"/>
          <w:lang w:eastAsia="en-GB"/>
        </w:rPr>
      </w:pPr>
      <w:r w:rsidRPr="00B13ECE">
        <w:rPr>
          <w:rFonts w:asciiTheme="minorHAnsi" w:hAnsiTheme="minorHAnsi" w:cstheme="minorHAnsi"/>
        </w:rPr>
        <w:t>All three stents incorporate Biolimus A9™ (BA9™), an anti-restenotic drug developed and patented by Biosensors specifically for use with drug-eluting stents. Both the BioMatrix stent family and the Axxess stent feature a unique abluminal biodegradable polymer coating, which fully degrades int</w:t>
      </w:r>
      <w:r w:rsidR="000F5E12">
        <w:rPr>
          <w:rFonts w:asciiTheme="minorHAnsi" w:hAnsiTheme="minorHAnsi" w:cstheme="minorHAnsi"/>
        </w:rPr>
        <w:t>o carbon dioxide and water over</w:t>
      </w:r>
      <w:r w:rsidRPr="00B13ECE">
        <w:rPr>
          <w:rFonts w:asciiTheme="minorHAnsi" w:hAnsiTheme="minorHAnsi" w:cstheme="minorHAnsi"/>
        </w:rPr>
        <w:t xml:space="preserve">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0F5E12" w:rsidRDefault="000F5E12" w:rsidP="00AE572B">
      <w:pPr>
        <w:autoSpaceDE w:val="0"/>
        <w:autoSpaceDN w:val="0"/>
        <w:adjustRightInd w:val="0"/>
        <w:rPr>
          <w:rFonts w:asciiTheme="minorHAnsi" w:hAnsiTheme="minorHAnsi" w:cstheme="minorHAnsi"/>
          <w:color w:val="000000"/>
        </w:rPr>
      </w:pPr>
    </w:p>
    <w:p w:rsidR="0081264A" w:rsidRPr="00663DC1" w:rsidRDefault="00AE572B" w:rsidP="00AE572B">
      <w:pPr>
        <w:autoSpaceDE w:val="0"/>
        <w:autoSpaceDN w:val="0"/>
        <w:adjustRightInd w:val="0"/>
        <w:rPr>
          <w:rFonts w:asciiTheme="minorHAnsi" w:hAnsiTheme="minorHAnsi" w:cstheme="minorHAnsi"/>
          <w:color w:val="000000"/>
          <w:sz w:val="18"/>
          <w:szCs w:val="18"/>
        </w:rPr>
      </w:pPr>
      <w:r w:rsidRPr="00663DC1">
        <w:rPr>
          <w:rFonts w:asciiTheme="minorHAnsi" w:hAnsiTheme="minorHAnsi" w:cstheme="minorHAnsi"/>
          <w:color w:val="000000"/>
        </w:rPr>
        <w:t xml:space="preserve">For more information, please visit </w:t>
      </w:r>
      <w:hyperlink r:id="rId11" w:history="1">
        <w:r w:rsidRPr="00663DC1">
          <w:rPr>
            <w:rStyle w:val="Hyperlink"/>
            <w:rFonts w:asciiTheme="minorHAnsi" w:hAnsiTheme="minorHAnsi" w:cstheme="minorHAnsi"/>
          </w:rPr>
          <w:t>www.biosensors.com</w:t>
        </w:r>
      </w:hyperlink>
      <w:r w:rsidRPr="00663DC1">
        <w:rPr>
          <w:rFonts w:asciiTheme="minorHAnsi" w:hAnsiTheme="minorHAnsi" w:cstheme="minorHAnsi"/>
          <w:color w:val="000000"/>
        </w:rPr>
        <w:t>.</w:t>
      </w:r>
    </w:p>
    <w:sectPr w:rsidR="0081264A" w:rsidRPr="00663DC1" w:rsidSect="0001679D">
      <w:headerReference w:type="default" r:id="rId12"/>
      <w:pgSz w:w="11909" w:h="16834" w:code="9"/>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C7" w:rsidRDefault="00562BC7">
      <w:r>
        <w:separator/>
      </w:r>
    </w:p>
  </w:endnote>
  <w:endnote w:type="continuationSeparator" w:id="1">
    <w:p w:rsidR="00562BC7" w:rsidRDefault="00562B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C7" w:rsidRDefault="00562BC7">
      <w:r>
        <w:separator/>
      </w:r>
    </w:p>
  </w:footnote>
  <w:footnote w:type="continuationSeparator" w:id="1">
    <w:p w:rsidR="00562BC7" w:rsidRDefault="00562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E910E8" w:rsidP="004B6F1C">
    <w:pPr>
      <w:pStyle w:val="Header"/>
      <w:jc w:val="center"/>
      <w:rPr>
        <w:rFonts w:ascii="Arial" w:hAnsi="Arial" w:cs="Arial"/>
      </w:rPr>
    </w:pPr>
  </w:p>
  <w:p w:rsidR="00E910E8" w:rsidRDefault="00E91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5A3945"/>
    <w:multiLevelType w:val="hybridMultilevel"/>
    <w:tmpl w:val="954AC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6">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7">
    <w:nsid w:val="69F519E7"/>
    <w:multiLevelType w:val="hybridMultilevel"/>
    <w:tmpl w:val="B1D84C44"/>
    <w:lvl w:ilvl="0" w:tplc="2AD6AA00">
      <w:start w:val="1"/>
      <w:numFmt w:val="bullet"/>
      <w:lvlText w:val="•"/>
      <w:lvlJc w:val="left"/>
      <w:pPr>
        <w:tabs>
          <w:tab w:val="num" w:pos="720"/>
        </w:tabs>
        <w:ind w:left="720" w:hanging="360"/>
      </w:pPr>
      <w:rPr>
        <w:rFonts w:ascii="Arial" w:hAnsi="Arial" w:hint="default"/>
      </w:rPr>
    </w:lvl>
    <w:lvl w:ilvl="1" w:tplc="75DE458C" w:tentative="1">
      <w:start w:val="1"/>
      <w:numFmt w:val="bullet"/>
      <w:lvlText w:val="•"/>
      <w:lvlJc w:val="left"/>
      <w:pPr>
        <w:tabs>
          <w:tab w:val="num" w:pos="1440"/>
        </w:tabs>
        <w:ind w:left="1440" w:hanging="360"/>
      </w:pPr>
      <w:rPr>
        <w:rFonts w:ascii="Arial" w:hAnsi="Arial" w:hint="default"/>
      </w:rPr>
    </w:lvl>
    <w:lvl w:ilvl="2" w:tplc="5F1E9E0A" w:tentative="1">
      <w:start w:val="1"/>
      <w:numFmt w:val="bullet"/>
      <w:lvlText w:val="•"/>
      <w:lvlJc w:val="left"/>
      <w:pPr>
        <w:tabs>
          <w:tab w:val="num" w:pos="2160"/>
        </w:tabs>
        <w:ind w:left="2160" w:hanging="360"/>
      </w:pPr>
      <w:rPr>
        <w:rFonts w:ascii="Arial" w:hAnsi="Arial" w:hint="default"/>
      </w:rPr>
    </w:lvl>
    <w:lvl w:ilvl="3" w:tplc="742C53C8" w:tentative="1">
      <w:start w:val="1"/>
      <w:numFmt w:val="bullet"/>
      <w:lvlText w:val="•"/>
      <w:lvlJc w:val="left"/>
      <w:pPr>
        <w:tabs>
          <w:tab w:val="num" w:pos="2880"/>
        </w:tabs>
        <w:ind w:left="2880" w:hanging="360"/>
      </w:pPr>
      <w:rPr>
        <w:rFonts w:ascii="Arial" w:hAnsi="Arial" w:hint="default"/>
      </w:rPr>
    </w:lvl>
    <w:lvl w:ilvl="4" w:tplc="ADD65564" w:tentative="1">
      <w:start w:val="1"/>
      <w:numFmt w:val="bullet"/>
      <w:lvlText w:val="•"/>
      <w:lvlJc w:val="left"/>
      <w:pPr>
        <w:tabs>
          <w:tab w:val="num" w:pos="3600"/>
        </w:tabs>
        <w:ind w:left="3600" w:hanging="360"/>
      </w:pPr>
      <w:rPr>
        <w:rFonts w:ascii="Arial" w:hAnsi="Arial" w:hint="default"/>
      </w:rPr>
    </w:lvl>
    <w:lvl w:ilvl="5" w:tplc="77E4D05A" w:tentative="1">
      <w:start w:val="1"/>
      <w:numFmt w:val="bullet"/>
      <w:lvlText w:val="•"/>
      <w:lvlJc w:val="left"/>
      <w:pPr>
        <w:tabs>
          <w:tab w:val="num" w:pos="4320"/>
        </w:tabs>
        <w:ind w:left="4320" w:hanging="360"/>
      </w:pPr>
      <w:rPr>
        <w:rFonts w:ascii="Arial" w:hAnsi="Arial" w:hint="default"/>
      </w:rPr>
    </w:lvl>
    <w:lvl w:ilvl="6" w:tplc="AB1CD11E" w:tentative="1">
      <w:start w:val="1"/>
      <w:numFmt w:val="bullet"/>
      <w:lvlText w:val="•"/>
      <w:lvlJc w:val="left"/>
      <w:pPr>
        <w:tabs>
          <w:tab w:val="num" w:pos="5040"/>
        </w:tabs>
        <w:ind w:left="5040" w:hanging="360"/>
      </w:pPr>
      <w:rPr>
        <w:rFonts w:ascii="Arial" w:hAnsi="Arial" w:hint="default"/>
      </w:rPr>
    </w:lvl>
    <w:lvl w:ilvl="7" w:tplc="255A446C" w:tentative="1">
      <w:start w:val="1"/>
      <w:numFmt w:val="bullet"/>
      <w:lvlText w:val="•"/>
      <w:lvlJc w:val="left"/>
      <w:pPr>
        <w:tabs>
          <w:tab w:val="num" w:pos="5760"/>
        </w:tabs>
        <w:ind w:left="5760" w:hanging="360"/>
      </w:pPr>
      <w:rPr>
        <w:rFonts w:ascii="Arial" w:hAnsi="Arial" w:hint="default"/>
      </w:rPr>
    </w:lvl>
    <w:lvl w:ilvl="8" w:tplc="508A5354" w:tentative="1">
      <w:start w:val="1"/>
      <w:numFmt w:val="bullet"/>
      <w:lvlText w:val="•"/>
      <w:lvlJc w:val="left"/>
      <w:pPr>
        <w:tabs>
          <w:tab w:val="num" w:pos="6480"/>
        </w:tabs>
        <w:ind w:left="6480" w:hanging="360"/>
      </w:pPr>
      <w:rPr>
        <w:rFonts w:ascii="Arial" w:hAnsi="Arial" w:hint="default"/>
      </w:rPr>
    </w:lvl>
  </w:abstractNum>
  <w:abstractNum w:abstractNumId="8">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8"/>
  </w:num>
  <w:num w:numId="4">
    <w:abstractNumId w:val="5"/>
  </w:num>
  <w:num w:numId="5">
    <w:abstractNumId w:val="1"/>
  </w:num>
  <w:num w:numId="6">
    <w:abstractNumId w:val="6"/>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1266"/>
  </w:hdrShapeDefaults>
  <w:footnotePr>
    <w:footnote w:id="0"/>
    <w:footnote w:id="1"/>
  </w:footnotePr>
  <w:endnotePr>
    <w:endnote w:id="0"/>
    <w:endnote w:id="1"/>
  </w:endnotePr>
  <w:compat/>
  <w:rsids>
    <w:rsidRoot w:val="00BF5FD3"/>
    <w:rsid w:val="0001679D"/>
    <w:rsid w:val="00030672"/>
    <w:rsid w:val="000347B4"/>
    <w:rsid w:val="00046B09"/>
    <w:rsid w:val="00052D89"/>
    <w:rsid w:val="00053503"/>
    <w:rsid w:val="00071BF7"/>
    <w:rsid w:val="00086DEF"/>
    <w:rsid w:val="00097D85"/>
    <w:rsid w:val="000F5E12"/>
    <w:rsid w:val="001212E6"/>
    <w:rsid w:val="0013230E"/>
    <w:rsid w:val="00167290"/>
    <w:rsid w:val="001B2ACB"/>
    <w:rsid w:val="001D692E"/>
    <w:rsid w:val="00212C3F"/>
    <w:rsid w:val="00224A0E"/>
    <w:rsid w:val="0024309C"/>
    <w:rsid w:val="002518E1"/>
    <w:rsid w:val="00257FD1"/>
    <w:rsid w:val="002631FF"/>
    <w:rsid w:val="002638FD"/>
    <w:rsid w:val="002744B2"/>
    <w:rsid w:val="00293A20"/>
    <w:rsid w:val="00297366"/>
    <w:rsid w:val="002B5ECD"/>
    <w:rsid w:val="002E613C"/>
    <w:rsid w:val="003017AD"/>
    <w:rsid w:val="0031325F"/>
    <w:rsid w:val="003477A4"/>
    <w:rsid w:val="00357650"/>
    <w:rsid w:val="003835E3"/>
    <w:rsid w:val="00383C2F"/>
    <w:rsid w:val="003873D7"/>
    <w:rsid w:val="003B5323"/>
    <w:rsid w:val="003C5FA3"/>
    <w:rsid w:val="003E5218"/>
    <w:rsid w:val="00404884"/>
    <w:rsid w:val="00406AC0"/>
    <w:rsid w:val="004126B4"/>
    <w:rsid w:val="0042217A"/>
    <w:rsid w:val="00464079"/>
    <w:rsid w:val="0046653B"/>
    <w:rsid w:val="00477D34"/>
    <w:rsid w:val="00491A8D"/>
    <w:rsid w:val="0049344F"/>
    <w:rsid w:val="004A696F"/>
    <w:rsid w:val="004B6F1C"/>
    <w:rsid w:val="004D3791"/>
    <w:rsid w:val="004F5FB2"/>
    <w:rsid w:val="00526CF0"/>
    <w:rsid w:val="00535996"/>
    <w:rsid w:val="00542AB5"/>
    <w:rsid w:val="00543247"/>
    <w:rsid w:val="00562BC7"/>
    <w:rsid w:val="00566FE5"/>
    <w:rsid w:val="0058377F"/>
    <w:rsid w:val="00584CE3"/>
    <w:rsid w:val="00587D42"/>
    <w:rsid w:val="005A3AEE"/>
    <w:rsid w:val="005B3020"/>
    <w:rsid w:val="005C0152"/>
    <w:rsid w:val="005C57AA"/>
    <w:rsid w:val="005F0ADA"/>
    <w:rsid w:val="00620653"/>
    <w:rsid w:val="00625495"/>
    <w:rsid w:val="006308F1"/>
    <w:rsid w:val="00642B0C"/>
    <w:rsid w:val="0064771E"/>
    <w:rsid w:val="00663DC1"/>
    <w:rsid w:val="00693A1F"/>
    <w:rsid w:val="006B1391"/>
    <w:rsid w:val="006D1411"/>
    <w:rsid w:val="006E02F7"/>
    <w:rsid w:val="00727A6A"/>
    <w:rsid w:val="007A0D8D"/>
    <w:rsid w:val="007C1513"/>
    <w:rsid w:val="007C16CE"/>
    <w:rsid w:val="00801272"/>
    <w:rsid w:val="00807D96"/>
    <w:rsid w:val="0081264A"/>
    <w:rsid w:val="008342DD"/>
    <w:rsid w:val="00843DC0"/>
    <w:rsid w:val="00860D07"/>
    <w:rsid w:val="0088651C"/>
    <w:rsid w:val="009105B1"/>
    <w:rsid w:val="0092259B"/>
    <w:rsid w:val="0094346D"/>
    <w:rsid w:val="00946548"/>
    <w:rsid w:val="00973C44"/>
    <w:rsid w:val="009918D8"/>
    <w:rsid w:val="00993078"/>
    <w:rsid w:val="009A5124"/>
    <w:rsid w:val="009A752B"/>
    <w:rsid w:val="009C0952"/>
    <w:rsid w:val="009C6BB0"/>
    <w:rsid w:val="009D4421"/>
    <w:rsid w:val="00A04251"/>
    <w:rsid w:val="00A12503"/>
    <w:rsid w:val="00A53F98"/>
    <w:rsid w:val="00A602DC"/>
    <w:rsid w:val="00A75B2E"/>
    <w:rsid w:val="00AA3F66"/>
    <w:rsid w:val="00AA7582"/>
    <w:rsid w:val="00AC22C2"/>
    <w:rsid w:val="00AC297E"/>
    <w:rsid w:val="00AE572B"/>
    <w:rsid w:val="00AE7D83"/>
    <w:rsid w:val="00B13ECE"/>
    <w:rsid w:val="00B80A2E"/>
    <w:rsid w:val="00BC1D2E"/>
    <w:rsid w:val="00BF16DB"/>
    <w:rsid w:val="00BF5FD3"/>
    <w:rsid w:val="00C133D0"/>
    <w:rsid w:val="00C24F30"/>
    <w:rsid w:val="00C2597B"/>
    <w:rsid w:val="00C3393F"/>
    <w:rsid w:val="00C3480A"/>
    <w:rsid w:val="00C366F5"/>
    <w:rsid w:val="00C86D63"/>
    <w:rsid w:val="00CA09C6"/>
    <w:rsid w:val="00CC3048"/>
    <w:rsid w:val="00CD6647"/>
    <w:rsid w:val="00CE4A67"/>
    <w:rsid w:val="00CE5BD2"/>
    <w:rsid w:val="00D02C2A"/>
    <w:rsid w:val="00D1081A"/>
    <w:rsid w:val="00D233B4"/>
    <w:rsid w:val="00D51B11"/>
    <w:rsid w:val="00D54C95"/>
    <w:rsid w:val="00D71324"/>
    <w:rsid w:val="00D83473"/>
    <w:rsid w:val="00D94818"/>
    <w:rsid w:val="00DA11C2"/>
    <w:rsid w:val="00DA5452"/>
    <w:rsid w:val="00DB4712"/>
    <w:rsid w:val="00DB742E"/>
    <w:rsid w:val="00DD5B81"/>
    <w:rsid w:val="00DE3558"/>
    <w:rsid w:val="00DE6CD0"/>
    <w:rsid w:val="00E05DE2"/>
    <w:rsid w:val="00E170DE"/>
    <w:rsid w:val="00E23357"/>
    <w:rsid w:val="00E25DA2"/>
    <w:rsid w:val="00E55ED7"/>
    <w:rsid w:val="00E63A72"/>
    <w:rsid w:val="00E872CA"/>
    <w:rsid w:val="00E910E8"/>
    <w:rsid w:val="00E91833"/>
    <w:rsid w:val="00E9354B"/>
    <w:rsid w:val="00EA47E1"/>
    <w:rsid w:val="00EB7540"/>
    <w:rsid w:val="00F151F6"/>
    <w:rsid w:val="00F46FDA"/>
    <w:rsid w:val="00F646FB"/>
    <w:rsid w:val="00F90065"/>
    <w:rsid w:val="00FB1A22"/>
    <w:rsid w:val="00FD21DD"/>
    <w:rsid w:val="00FF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D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7D34"/>
    <w:rPr>
      <w:rFonts w:ascii="Tahoma" w:hAnsi="Tahoma" w:cs="Tahoma"/>
      <w:sz w:val="16"/>
      <w:szCs w:val="16"/>
    </w:rPr>
  </w:style>
  <w:style w:type="character" w:customStyle="1" w:styleId="BalloonTextChar">
    <w:name w:val="Balloon Text Char"/>
    <w:basedOn w:val="DefaultParagraphFont"/>
    <w:semiHidden/>
    <w:locked/>
    <w:rsid w:val="00477D34"/>
    <w:rPr>
      <w:rFonts w:cs="Times New Roman"/>
      <w:sz w:val="2"/>
    </w:rPr>
  </w:style>
  <w:style w:type="character" w:styleId="CommentReference">
    <w:name w:val="annotation reference"/>
    <w:basedOn w:val="DefaultParagraphFont"/>
    <w:semiHidden/>
    <w:rsid w:val="00477D34"/>
    <w:rPr>
      <w:rFonts w:cs="Times New Roman"/>
      <w:sz w:val="16"/>
      <w:szCs w:val="16"/>
    </w:rPr>
  </w:style>
  <w:style w:type="paragraph" w:styleId="CommentText">
    <w:name w:val="annotation text"/>
    <w:basedOn w:val="Normal"/>
    <w:semiHidden/>
    <w:rsid w:val="00477D34"/>
    <w:rPr>
      <w:sz w:val="20"/>
      <w:szCs w:val="20"/>
    </w:rPr>
  </w:style>
  <w:style w:type="character" w:customStyle="1" w:styleId="CommentTextChar">
    <w:name w:val="Comment Text Char"/>
    <w:basedOn w:val="DefaultParagraphFont"/>
    <w:semiHidden/>
    <w:locked/>
    <w:rsid w:val="00477D34"/>
    <w:rPr>
      <w:rFonts w:cs="Times New Roman"/>
    </w:rPr>
  </w:style>
  <w:style w:type="paragraph" w:styleId="CommentSubject">
    <w:name w:val="annotation subject"/>
    <w:basedOn w:val="CommentText"/>
    <w:next w:val="CommentText"/>
    <w:semiHidden/>
    <w:rsid w:val="00477D34"/>
    <w:rPr>
      <w:b/>
      <w:bCs/>
    </w:rPr>
  </w:style>
  <w:style w:type="character" w:customStyle="1" w:styleId="CommentSubjectChar">
    <w:name w:val="Comment Subject Char"/>
    <w:basedOn w:val="CommentTextChar"/>
    <w:semiHidden/>
    <w:locked/>
    <w:rsid w:val="00477D34"/>
    <w:rPr>
      <w:rFonts w:cs="Times New Roman"/>
      <w:b/>
      <w:bCs/>
    </w:rPr>
  </w:style>
  <w:style w:type="character" w:styleId="Hyperlink">
    <w:name w:val="Hyperlink"/>
    <w:basedOn w:val="DefaultParagraphFont"/>
    <w:rsid w:val="00477D34"/>
    <w:rPr>
      <w:rFonts w:cs="Times New Roman"/>
      <w:color w:val="0000FF"/>
      <w:u w:val="single"/>
    </w:rPr>
  </w:style>
  <w:style w:type="character" w:customStyle="1" w:styleId="bodytext1">
    <w:name w:val="bodytext1"/>
    <w:basedOn w:val="DefaultParagraphFont"/>
    <w:uiPriority w:val="99"/>
    <w:rsid w:val="00477D34"/>
    <w:rPr>
      <w:rFonts w:ascii="Verdana" w:hAnsi="Verdana" w:cs="Arial"/>
      <w:color w:val="000000"/>
      <w:sz w:val="18"/>
      <w:szCs w:val="18"/>
    </w:rPr>
  </w:style>
  <w:style w:type="paragraph" w:styleId="Header">
    <w:name w:val="header"/>
    <w:basedOn w:val="Normal"/>
    <w:rsid w:val="00477D34"/>
    <w:pPr>
      <w:tabs>
        <w:tab w:val="center" w:pos="4320"/>
        <w:tab w:val="right" w:pos="8640"/>
      </w:tabs>
    </w:pPr>
  </w:style>
  <w:style w:type="character" w:customStyle="1" w:styleId="HeaderChar">
    <w:name w:val="Header Char"/>
    <w:basedOn w:val="DefaultParagraphFont"/>
    <w:semiHidden/>
    <w:locked/>
    <w:rsid w:val="00477D34"/>
    <w:rPr>
      <w:rFonts w:cs="Times New Roman"/>
      <w:sz w:val="24"/>
      <w:szCs w:val="24"/>
    </w:rPr>
  </w:style>
  <w:style w:type="paragraph" w:styleId="Footer">
    <w:name w:val="footer"/>
    <w:basedOn w:val="Normal"/>
    <w:rsid w:val="00477D34"/>
    <w:pPr>
      <w:tabs>
        <w:tab w:val="center" w:pos="4320"/>
        <w:tab w:val="right" w:pos="8640"/>
      </w:tabs>
    </w:pPr>
  </w:style>
  <w:style w:type="character" w:customStyle="1" w:styleId="FooterChar">
    <w:name w:val="Footer Char"/>
    <w:basedOn w:val="DefaultParagraphFont"/>
    <w:semiHidden/>
    <w:locked/>
    <w:rsid w:val="00477D34"/>
    <w:rPr>
      <w:rFonts w:cs="Times New Roman"/>
      <w:sz w:val="24"/>
      <w:szCs w:val="24"/>
    </w:rPr>
  </w:style>
  <w:style w:type="paragraph" w:styleId="BodyText">
    <w:name w:val="Body Text"/>
    <w:basedOn w:val="Normal"/>
    <w:rsid w:val="00477D34"/>
    <w:pPr>
      <w:spacing w:line="480" w:lineRule="auto"/>
      <w:jc w:val="both"/>
    </w:pPr>
    <w:rPr>
      <w:lang w:eastAsia="es-ES"/>
    </w:rPr>
  </w:style>
  <w:style w:type="character" w:customStyle="1" w:styleId="BodyTextChar">
    <w:name w:val="Body Text Char"/>
    <w:basedOn w:val="DefaultParagraphFont"/>
    <w:semiHidden/>
    <w:locked/>
    <w:rsid w:val="00477D34"/>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styleId="ListParagraph">
    <w:name w:val="List Paragraph"/>
    <w:basedOn w:val="Normal"/>
    <w:uiPriority w:val="34"/>
    <w:qFormat/>
    <w:rsid w:val="00DB4712"/>
    <w:pPr>
      <w:ind w:left="720"/>
      <w:contextualSpacing/>
    </w:pPr>
  </w:style>
  <w:style w:type="paragraph" w:customStyle="1" w:styleId="Default">
    <w:name w:val="Default"/>
    <w:rsid w:val="009105B1"/>
    <w:pPr>
      <w:autoSpaceDE w:val="0"/>
      <w:autoSpaceDN w:val="0"/>
      <w:adjustRightInd w:val="0"/>
    </w:pPr>
    <w:rPr>
      <w:rFonts w:ascii="Calibri" w:hAnsi="Calibri" w:cs="Calibri"/>
      <w:color w:val="000000"/>
      <w:sz w:val="24"/>
      <w:szCs w:val="24"/>
      <w:lang w:val="en-GB"/>
    </w:rPr>
  </w:style>
  <w:style w:type="table" w:styleId="TableGrid">
    <w:name w:val="Table Grid"/>
    <w:basedOn w:val="TableNormal"/>
    <w:rsid w:val="00E55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styleId="ListParagraph">
    <w:name w:val="List Paragraph"/>
    <w:basedOn w:val="Normal"/>
    <w:uiPriority w:val="34"/>
    <w:qFormat/>
    <w:rsid w:val="00DB4712"/>
    <w:pPr>
      <w:ind w:left="720"/>
      <w:contextualSpacing/>
    </w:pPr>
  </w:style>
  <w:style w:type="paragraph" w:customStyle="1" w:styleId="Default">
    <w:name w:val="Default"/>
    <w:rsid w:val="009105B1"/>
    <w:pPr>
      <w:autoSpaceDE w:val="0"/>
      <w:autoSpaceDN w:val="0"/>
      <w:adjustRightInd w:val="0"/>
    </w:pPr>
    <w:rPr>
      <w:rFonts w:ascii="Calibri" w:hAnsi="Calibri" w:cs="Calibri"/>
      <w:color w:val="000000"/>
      <w:sz w:val="24"/>
      <w:szCs w:val="24"/>
      <w:lang w:val="en-GB"/>
    </w:rPr>
  </w:style>
  <w:style w:type="table" w:styleId="TableGrid">
    <w:name w:val="Table Grid"/>
    <w:basedOn w:val="TableNormal"/>
    <w:rsid w:val="00E55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923494841">
      <w:bodyDiv w:val="1"/>
      <w:marLeft w:val="0"/>
      <w:marRight w:val="0"/>
      <w:marTop w:val="0"/>
      <w:marBottom w:val="0"/>
      <w:divBdr>
        <w:top w:val="none" w:sz="0" w:space="0" w:color="auto"/>
        <w:left w:val="none" w:sz="0" w:space="0" w:color="auto"/>
        <w:bottom w:val="none" w:sz="0" w:space="0" w:color="auto"/>
        <w:right w:val="none" w:sz="0" w:space="0" w:color="auto"/>
      </w:divBdr>
      <w:divsChild>
        <w:div w:id="1107197804">
          <w:marLeft w:val="547"/>
          <w:marRight w:val="0"/>
          <w:marTop w:val="154"/>
          <w:marBottom w:val="0"/>
          <w:divBdr>
            <w:top w:val="none" w:sz="0" w:space="0" w:color="auto"/>
            <w:left w:val="none" w:sz="0" w:space="0" w:color="auto"/>
            <w:bottom w:val="none" w:sz="0" w:space="0" w:color="auto"/>
            <w:right w:val="none" w:sz="0" w:space="0" w:color="auto"/>
          </w:divBdr>
        </w:div>
        <w:div w:id="2023430969">
          <w:marLeft w:val="547"/>
          <w:marRight w:val="0"/>
          <w:marTop w:val="154"/>
          <w:marBottom w:val="0"/>
          <w:divBdr>
            <w:top w:val="none" w:sz="0" w:space="0" w:color="auto"/>
            <w:left w:val="none" w:sz="0" w:space="0" w:color="auto"/>
            <w:bottom w:val="none" w:sz="0" w:space="0" w:color="auto"/>
            <w:right w:val="none" w:sz="0" w:space="0" w:color="auto"/>
          </w:divBdr>
        </w:div>
        <w:div w:id="860510856">
          <w:marLeft w:val="547"/>
          <w:marRight w:val="0"/>
          <w:marTop w:val="154"/>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328677173">
      <w:bodyDiv w:val="1"/>
      <w:marLeft w:val="0"/>
      <w:marRight w:val="0"/>
      <w:marTop w:val="0"/>
      <w:marBottom w:val="0"/>
      <w:divBdr>
        <w:top w:val="none" w:sz="0" w:space="0" w:color="auto"/>
        <w:left w:val="none" w:sz="0" w:space="0" w:color="auto"/>
        <w:bottom w:val="none" w:sz="0" w:space="0" w:color="auto"/>
        <w:right w:val="none" w:sz="0" w:space="0" w:color="auto"/>
      </w:divBdr>
      <w:divsChild>
        <w:div w:id="542210072">
          <w:marLeft w:val="0"/>
          <w:marRight w:val="0"/>
          <w:marTop w:val="0"/>
          <w:marBottom w:val="0"/>
          <w:divBdr>
            <w:top w:val="none" w:sz="0" w:space="0" w:color="auto"/>
            <w:left w:val="none" w:sz="0" w:space="0" w:color="auto"/>
            <w:bottom w:val="none" w:sz="0" w:space="0" w:color="auto"/>
            <w:right w:val="none" w:sz="0" w:space="0" w:color="auto"/>
          </w:divBdr>
          <w:divsChild>
            <w:div w:id="1657301857">
              <w:marLeft w:val="0"/>
              <w:marRight w:val="0"/>
              <w:marTop w:val="0"/>
              <w:marBottom w:val="0"/>
              <w:divBdr>
                <w:top w:val="none" w:sz="0" w:space="0" w:color="auto"/>
                <w:left w:val="none" w:sz="0" w:space="0" w:color="auto"/>
                <w:bottom w:val="none" w:sz="0" w:space="0" w:color="auto"/>
                <w:right w:val="none" w:sz="0" w:space="0" w:color="auto"/>
              </w:divBdr>
              <w:divsChild>
                <w:div w:id="17308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039C-56EF-46F6-9CB9-29AAFDE7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LEADERS Meta-analysis release</vt:lpstr>
    </vt:vector>
  </TitlesOfParts>
  <Company>Biosensors</Company>
  <LinksUpToDate>false</LinksUpToDate>
  <CharactersWithSpaces>5230</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Meta-analysis release</dc:title>
  <dc:creator>Richard Kenyon</dc:creator>
  <cp:lastModifiedBy>Lydia Kenyon</cp:lastModifiedBy>
  <cp:revision>2</cp:revision>
  <cp:lastPrinted>2011-05-23T11:04:00Z</cp:lastPrinted>
  <dcterms:created xsi:type="dcterms:W3CDTF">2011-06-06T12:23:00Z</dcterms:created>
  <dcterms:modified xsi:type="dcterms:W3CDTF">2011-06-06T12:23:00Z</dcterms:modified>
</cp:coreProperties>
</file>