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73" w:rsidRPr="00B03F73" w:rsidRDefault="004F16FB" w:rsidP="004F16FB">
      <w:pPr>
        <w:autoSpaceDE w:val="0"/>
        <w:autoSpaceDN w:val="0"/>
        <w:adjustRightInd w:val="0"/>
        <w:jc w:val="center"/>
        <w:rPr>
          <w:szCs w:val="22"/>
        </w:rPr>
      </w:pPr>
      <w:r>
        <w:rPr>
          <w:rFonts w:ascii="Arial" w:hAnsi="Arial" w:cs="Arial"/>
          <w:noProof/>
          <w:lang w:val="en-GB" w:eastAsia="en-GB"/>
        </w:rPr>
        <w:drawing>
          <wp:inline distT="0" distB="0" distL="0" distR="0" wp14:anchorId="7B846D96" wp14:editId="226D1977">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647973" w:rsidRPr="00B525E8" w:rsidRDefault="00647973" w:rsidP="00982311">
      <w:pPr>
        <w:autoSpaceDE w:val="0"/>
        <w:autoSpaceDN w:val="0"/>
        <w:adjustRightInd w:val="0"/>
        <w:jc w:val="center"/>
        <w:rPr>
          <w:rFonts w:ascii="Calibri" w:hAnsi="Calibri" w:cs="Calibri"/>
          <w:b/>
          <w:bCs/>
          <w:color w:val="000000"/>
          <w:sz w:val="44"/>
          <w:szCs w:val="44"/>
        </w:rPr>
      </w:pPr>
      <w:r w:rsidRPr="00B525E8">
        <w:rPr>
          <w:rFonts w:ascii="Calibri" w:hAnsi="Calibri" w:cs="Calibri"/>
          <w:b/>
          <w:bCs/>
          <w:color w:val="000000"/>
          <w:sz w:val="44"/>
          <w:szCs w:val="44"/>
        </w:rPr>
        <w:t>NEWS RELEASE</w:t>
      </w:r>
    </w:p>
    <w:p w:rsidR="00647973" w:rsidRDefault="00647973" w:rsidP="006F11D8">
      <w:pPr>
        <w:autoSpaceDE w:val="0"/>
        <w:autoSpaceDN w:val="0"/>
        <w:adjustRightInd w:val="0"/>
        <w:rPr>
          <w:rFonts w:ascii="Calibri" w:hAnsi="Calibri" w:cs="Calibri"/>
          <w:b/>
          <w:bCs/>
          <w:color w:val="000000"/>
          <w:sz w:val="28"/>
          <w:szCs w:val="28"/>
        </w:rPr>
      </w:pPr>
    </w:p>
    <w:p w:rsidR="003F3497" w:rsidRDefault="003F3497" w:rsidP="003F3497">
      <w:pPr>
        <w:autoSpaceDE w:val="0"/>
        <w:autoSpaceDN w:val="0"/>
        <w:adjustRightInd w:val="0"/>
        <w:jc w:val="center"/>
        <w:rPr>
          <w:rFonts w:ascii="Calibri" w:hAnsi="Calibri" w:cs="Arial"/>
          <w:b/>
          <w:bCs/>
          <w:sz w:val="28"/>
          <w:szCs w:val="28"/>
        </w:rPr>
      </w:pPr>
      <w:proofErr w:type="spellStart"/>
      <w:r>
        <w:rPr>
          <w:rFonts w:ascii="Calibri" w:hAnsi="Calibri" w:cs="Arial"/>
          <w:b/>
          <w:bCs/>
          <w:sz w:val="28"/>
          <w:szCs w:val="28"/>
        </w:rPr>
        <w:t>BioMatrix</w:t>
      </w:r>
      <w:proofErr w:type="spellEnd"/>
      <w:r>
        <w:rPr>
          <w:rFonts w:ascii="Calibri" w:hAnsi="Calibri" w:cs="Arial"/>
          <w:b/>
          <w:bCs/>
          <w:sz w:val="28"/>
          <w:szCs w:val="28"/>
        </w:rPr>
        <w:t xml:space="preserve"> Flex™ Improves Long-Term Clinical Outcomes Compared to Cypher® Select™</w:t>
      </w:r>
    </w:p>
    <w:p w:rsidR="00B95FF8" w:rsidRDefault="00B95FF8" w:rsidP="003F3497">
      <w:pPr>
        <w:autoSpaceDE w:val="0"/>
        <w:autoSpaceDN w:val="0"/>
        <w:adjustRightInd w:val="0"/>
        <w:jc w:val="center"/>
        <w:rPr>
          <w:rFonts w:ascii="Calibri" w:hAnsi="Calibri" w:cs="Arial"/>
          <w:b/>
          <w:bCs/>
          <w:sz w:val="28"/>
          <w:szCs w:val="28"/>
        </w:rPr>
      </w:pPr>
      <w:r>
        <w:rPr>
          <w:rFonts w:ascii="Calibri" w:hAnsi="Calibri" w:cs="Arial"/>
          <w:b/>
          <w:bCs/>
          <w:sz w:val="28"/>
          <w:szCs w:val="28"/>
        </w:rPr>
        <w:t xml:space="preserve">Four-Year Results Simultaneously Published by </w:t>
      </w:r>
      <w:proofErr w:type="gramStart"/>
      <w:r w:rsidRPr="00B95FF8">
        <w:rPr>
          <w:rFonts w:ascii="Calibri" w:hAnsi="Calibri" w:cs="Arial"/>
          <w:b/>
          <w:bCs/>
          <w:i/>
          <w:sz w:val="28"/>
          <w:szCs w:val="28"/>
        </w:rPr>
        <w:t>The</w:t>
      </w:r>
      <w:proofErr w:type="gramEnd"/>
      <w:r w:rsidRPr="00B95FF8">
        <w:rPr>
          <w:rFonts w:ascii="Calibri" w:hAnsi="Calibri" w:cs="Arial"/>
          <w:b/>
          <w:bCs/>
          <w:i/>
          <w:sz w:val="28"/>
          <w:szCs w:val="28"/>
        </w:rPr>
        <w:t xml:space="preserve"> Lancet</w:t>
      </w:r>
    </w:p>
    <w:p w:rsidR="003F3497" w:rsidRDefault="003F3497" w:rsidP="003F3497">
      <w:pPr>
        <w:autoSpaceDE w:val="0"/>
        <w:autoSpaceDN w:val="0"/>
        <w:adjustRightInd w:val="0"/>
        <w:rPr>
          <w:rFonts w:ascii="Arial" w:hAnsi="Arial" w:cs="Arial"/>
          <w:b/>
          <w:bCs/>
          <w:sz w:val="20"/>
          <w:szCs w:val="20"/>
        </w:rPr>
      </w:pPr>
    </w:p>
    <w:p w:rsidR="003F3497" w:rsidRPr="003F3497" w:rsidRDefault="003F3497" w:rsidP="003F3497">
      <w:pPr>
        <w:jc w:val="both"/>
        <w:rPr>
          <w:rFonts w:asciiTheme="minorHAnsi" w:hAnsiTheme="minorHAnsi" w:cstheme="minorHAnsi"/>
        </w:rPr>
      </w:pPr>
      <w:r w:rsidRPr="003F3497">
        <w:rPr>
          <w:rFonts w:asciiTheme="minorHAnsi" w:hAnsiTheme="minorHAnsi" w:cstheme="minorHAnsi"/>
          <w:b/>
          <w:bCs/>
        </w:rPr>
        <w:t xml:space="preserve">San Francisco, USA, 9 November 2011 – </w:t>
      </w:r>
      <w:r w:rsidRPr="003F3497">
        <w:rPr>
          <w:rFonts w:asciiTheme="minorHAnsi" w:hAnsiTheme="minorHAnsi" w:cstheme="minorHAnsi"/>
          <w:bCs/>
        </w:rPr>
        <w:t>Biosensors International Group, Ltd</w:t>
      </w:r>
      <w:r w:rsidR="001A15F2">
        <w:rPr>
          <w:rFonts w:asciiTheme="minorHAnsi" w:hAnsiTheme="minorHAnsi" w:cstheme="minorHAnsi"/>
          <w:bCs/>
        </w:rPr>
        <w:t>.</w:t>
      </w:r>
      <w:r w:rsidRPr="003F3497">
        <w:rPr>
          <w:rFonts w:asciiTheme="minorHAnsi" w:hAnsiTheme="minorHAnsi" w:cstheme="minorHAnsi"/>
          <w:bCs/>
        </w:rPr>
        <w:t xml:space="preserve"> (“Bio</w:t>
      </w:r>
      <w:r w:rsidR="00682950">
        <w:rPr>
          <w:rFonts w:asciiTheme="minorHAnsi" w:hAnsiTheme="minorHAnsi" w:cstheme="minorHAnsi"/>
          <w:bCs/>
        </w:rPr>
        <w:t>sensors”, “Company”, BIG:SP) has</w:t>
      </w:r>
      <w:r w:rsidRPr="003F3497">
        <w:rPr>
          <w:rFonts w:asciiTheme="minorHAnsi" w:hAnsiTheme="minorHAnsi" w:cstheme="minorHAnsi"/>
          <w:bCs/>
        </w:rPr>
        <w:t xml:space="preserve"> announced </w:t>
      </w:r>
      <w:r w:rsidRPr="003F3497">
        <w:rPr>
          <w:rFonts w:asciiTheme="minorHAnsi" w:hAnsiTheme="minorHAnsi" w:cstheme="minorHAnsi"/>
        </w:rPr>
        <w:t>four-year resu</w:t>
      </w:r>
      <w:r w:rsidR="00682950">
        <w:rPr>
          <w:rFonts w:asciiTheme="minorHAnsi" w:hAnsiTheme="minorHAnsi" w:cstheme="minorHAnsi"/>
        </w:rPr>
        <w:t xml:space="preserve">lts of the LEADERS trial, </w:t>
      </w:r>
      <w:r w:rsidR="00682950">
        <w:rPr>
          <w:rFonts w:asciiTheme="minorHAnsi" w:hAnsiTheme="minorHAnsi" w:cstheme="minorHAnsi"/>
          <w:bCs/>
        </w:rPr>
        <w:t>showing</w:t>
      </w:r>
      <w:r w:rsidRPr="003F3497">
        <w:rPr>
          <w:rFonts w:asciiTheme="minorHAnsi" w:hAnsiTheme="minorHAnsi" w:cstheme="minorHAnsi"/>
          <w:bCs/>
        </w:rPr>
        <w:t xml:space="preserve"> </w:t>
      </w:r>
      <w:r w:rsidRPr="003F3497">
        <w:rPr>
          <w:rFonts w:asciiTheme="minorHAnsi" w:hAnsiTheme="minorHAnsi" w:cstheme="minorHAnsi"/>
        </w:rPr>
        <w:t xml:space="preserve">improved long-term clinical outcomes for </w:t>
      </w:r>
      <w:proofErr w:type="spellStart"/>
      <w:r w:rsidRPr="003F3497">
        <w:rPr>
          <w:rFonts w:asciiTheme="minorHAnsi" w:hAnsiTheme="minorHAnsi" w:cstheme="minorHAnsi"/>
        </w:rPr>
        <w:t>BioMatrix</w:t>
      </w:r>
      <w:proofErr w:type="spellEnd"/>
      <w:r w:rsidRPr="003F3497">
        <w:rPr>
          <w:rFonts w:asciiTheme="minorHAnsi" w:hAnsiTheme="minorHAnsi" w:cstheme="minorHAnsi"/>
        </w:rPr>
        <w:t xml:space="preserve"> Flex</w:t>
      </w:r>
      <w:r w:rsidRPr="003F3497">
        <w:rPr>
          <w:rFonts w:asciiTheme="minorHAnsi" w:hAnsiTheme="minorHAnsi" w:cstheme="minorHAnsi"/>
          <w:bCs/>
        </w:rPr>
        <w:t>™</w:t>
      </w:r>
      <w:r w:rsidRPr="003F3497">
        <w:rPr>
          <w:rFonts w:asciiTheme="minorHAnsi" w:hAnsiTheme="minorHAnsi" w:cstheme="minorHAnsi"/>
        </w:rPr>
        <w:t xml:space="preserve">, </w:t>
      </w:r>
      <w:r w:rsidRPr="003F3497">
        <w:rPr>
          <w:rFonts w:asciiTheme="minorHAnsi" w:hAnsiTheme="minorHAnsi" w:cstheme="minorHAnsi"/>
          <w:bCs/>
        </w:rPr>
        <w:t xml:space="preserve">Biosensors’ </w:t>
      </w:r>
      <w:proofErr w:type="spellStart"/>
      <w:r w:rsidRPr="003F3497">
        <w:rPr>
          <w:rFonts w:asciiTheme="minorHAnsi" w:hAnsiTheme="minorHAnsi" w:cstheme="minorHAnsi"/>
          <w:bCs/>
        </w:rPr>
        <w:t>Biolimus</w:t>
      </w:r>
      <w:proofErr w:type="spellEnd"/>
      <w:r w:rsidRPr="003F3497">
        <w:rPr>
          <w:rFonts w:asciiTheme="minorHAnsi" w:hAnsiTheme="minorHAnsi" w:cstheme="minorHAnsi"/>
          <w:bCs/>
        </w:rPr>
        <w:t xml:space="preserve"> A9™-eluting stent system with </w:t>
      </w:r>
      <w:proofErr w:type="spellStart"/>
      <w:r w:rsidRPr="003F3497">
        <w:rPr>
          <w:rFonts w:asciiTheme="minorHAnsi" w:hAnsiTheme="minorHAnsi" w:cstheme="minorHAnsi"/>
          <w:bCs/>
        </w:rPr>
        <w:t>abluminal</w:t>
      </w:r>
      <w:proofErr w:type="spellEnd"/>
      <w:r w:rsidRPr="003F3497">
        <w:rPr>
          <w:rFonts w:asciiTheme="minorHAnsi" w:hAnsiTheme="minorHAnsi" w:cstheme="minorHAnsi"/>
          <w:bCs/>
        </w:rPr>
        <w:t xml:space="preserve"> biodegradable polymer, </w:t>
      </w:r>
      <w:r w:rsidRPr="003F3497">
        <w:rPr>
          <w:rFonts w:asciiTheme="minorHAnsi" w:hAnsiTheme="minorHAnsi" w:cstheme="minorHAnsi"/>
        </w:rPr>
        <w:t>compared to Cypher® Select</w:t>
      </w:r>
      <w:r w:rsidRPr="003F3497">
        <w:rPr>
          <w:rFonts w:asciiTheme="minorHAnsi" w:hAnsiTheme="minorHAnsi" w:cstheme="minorHAnsi"/>
          <w:bCs/>
        </w:rPr>
        <w:t xml:space="preserve">™, </w:t>
      </w:r>
      <w:r w:rsidRPr="003F3497">
        <w:rPr>
          <w:rFonts w:asciiTheme="minorHAnsi" w:hAnsiTheme="minorHAnsi" w:cstheme="minorHAnsi"/>
        </w:rPr>
        <w:t xml:space="preserve">Johnson &amp; Johnson’s </w:t>
      </w:r>
      <w:proofErr w:type="spellStart"/>
      <w:r w:rsidRPr="003F3497">
        <w:rPr>
          <w:rFonts w:asciiTheme="minorHAnsi" w:hAnsiTheme="minorHAnsi" w:cstheme="minorHAnsi"/>
        </w:rPr>
        <w:t>sirolimus</w:t>
      </w:r>
      <w:proofErr w:type="spellEnd"/>
      <w:r w:rsidRPr="003F3497">
        <w:rPr>
          <w:rFonts w:asciiTheme="minorHAnsi" w:hAnsiTheme="minorHAnsi" w:cstheme="minorHAnsi"/>
        </w:rPr>
        <w:t>-eluting stent sys</w:t>
      </w:r>
      <w:r w:rsidR="00682950">
        <w:rPr>
          <w:rFonts w:asciiTheme="minorHAnsi" w:hAnsiTheme="minorHAnsi" w:cstheme="minorHAnsi"/>
        </w:rPr>
        <w:t xml:space="preserve">tem with a durable polymer. This improvement was </w:t>
      </w:r>
      <w:r w:rsidRPr="003F3497">
        <w:rPr>
          <w:rFonts w:asciiTheme="minorHAnsi" w:hAnsiTheme="minorHAnsi" w:cstheme="minorHAnsi"/>
        </w:rPr>
        <w:t>mainly achieved by reducing the risk of cardiac events associated with very late stent thrombosis (VLST) occurring beyond the first year of follow-up. Results were presented yesterday by Professor Thomas A</w:t>
      </w:r>
      <w:r w:rsidR="00682950">
        <w:rPr>
          <w:rFonts w:asciiTheme="minorHAnsi" w:hAnsiTheme="minorHAnsi" w:cstheme="minorHAnsi"/>
        </w:rPr>
        <w:t>.</w:t>
      </w:r>
      <w:r w:rsidRPr="003F3497">
        <w:rPr>
          <w:rFonts w:asciiTheme="minorHAnsi" w:hAnsiTheme="minorHAnsi" w:cstheme="minorHAnsi"/>
        </w:rPr>
        <w:t xml:space="preserve"> </w:t>
      </w:r>
      <w:proofErr w:type="spellStart"/>
      <w:r w:rsidRPr="003F3497">
        <w:rPr>
          <w:rFonts w:asciiTheme="minorHAnsi" w:hAnsiTheme="minorHAnsi" w:cstheme="minorHAnsi"/>
        </w:rPr>
        <w:t>Ischinger</w:t>
      </w:r>
      <w:proofErr w:type="spellEnd"/>
      <w:r w:rsidRPr="003F3497">
        <w:rPr>
          <w:rFonts w:asciiTheme="minorHAnsi" w:hAnsiTheme="minorHAnsi" w:cstheme="minorHAnsi"/>
        </w:rPr>
        <w:t xml:space="preserve">, </w:t>
      </w:r>
      <w:proofErr w:type="spellStart"/>
      <w:r w:rsidRPr="003F3497">
        <w:rPr>
          <w:rFonts w:asciiTheme="minorHAnsi" w:hAnsiTheme="minorHAnsi" w:cstheme="minorHAnsi"/>
        </w:rPr>
        <w:t>Kardiologie</w:t>
      </w:r>
      <w:proofErr w:type="spellEnd"/>
      <w:r w:rsidRPr="003F3497">
        <w:rPr>
          <w:rFonts w:asciiTheme="minorHAnsi" w:hAnsiTheme="minorHAnsi" w:cstheme="minorHAnsi"/>
        </w:rPr>
        <w:t xml:space="preserve"> </w:t>
      </w:r>
      <w:proofErr w:type="spellStart"/>
      <w:r w:rsidRPr="003F3497">
        <w:rPr>
          <w:rFonts w:asciiTheme="minorHAnsi" w:hAnsiTheme="minorHAnsi" w:cstheme="minorHAnsi"/>
        </w:rPr>
        <w:t>im</w:t>
      </w:r>
      <w:proofErr w:type="spellEnd"/>
      <w:r w:rsidRPr="003F3497">
        <w:rPr>
          <w:rFonts w:asciiTheme="minorHAnsi" w:hAnsiTheme="minorHAnsi" w:cstheme="minorHAnsi"/>
        </w:rPr>
        <w:t xml:space="preserve"> </w:t>
      </w:r>
      <w:proofErr w:type="spellStart"/>
      <w:r w:rsidRPr="003F3497">
        <w:rPr>
          <w:rFonts w:asciiTheme="minorHAnsi" w:hAnsiTheme="minorHAnsi" w:cstheme="minorHAnsi"/>
        </w:rPr>
        <w:t>Zentrum</w:t>
      </w:r>
      <w:proofErr w:type="spellEnd"/>
      <w:r w:rsidRPr="003F3497">
        <w:rPr>
          <w:rFonts w:asciiTheme="minorHAnsi" w:hAnsiTheme="minorHAnsi" w:cstheme="minorHAnsi"/>
        </w:rPr>
        <w:t xml:space="preserve">, Munich, Germany, </w:t>
      </w:r>
      <w:r w:rsidRPr="003F3497">
        <w:rPr>
          <w:rFonts w:asciiTheme="minorHAnsi" w:eastAsia="MS Mincho" w:hAnsiTheme="minorHAnsi" w:cstheme="minorHAnsi"/>
          <w:iCs/>
          <w:color w:val="000000"/>
          <w:lang w:val="en-GB" w:eastAsia="ja-JP"/>
        </w:rPr>
        <w:t>at the 23</w:t>
      </w:r>
      <w:r w:rsidRPr="003F3497">
        <w:rPr>
          <w:rFonts w:asciiTheme="minorHAnsi" w:eastAsia="MS Mincho" w:hAnsiTheme="minorHAnsi" w:cstheme="minorHAnsi"/>
          <w:iCs/>
          <w:color w:val="000000"/>
          <w:vertAlign w:val="superscript"/>
          <w:lang w:val="en-GB" w:eastAsia="ja-JP"/>
        </w:rPr>
        <w:t>rd</w:t>
      </w:r>
      <w:r w:rsidRPr="003F3497">
        <w:rPr>
          <w:rFonts w:asciiTheme="minorHAnsi" w:eastAsia="MS Mincho" w:hAnsiTheme="minorHAnsi" w:cstheme="minorHAnsi"/>
          <w:iCs/>
          <w:color w:val="000000"/>
          <w:lang w:val="en-GB" w:eastAsia="ja-JP"/>
        </w:rPr>
        <w:t xml:space="preserve"> annual </w:t>
      </w:r>
      <w:proofErr w:type="spellStart"/>
      <w:r w:rsidRPr="003F3497">
        <w:rPr>
          <w:rFonts w:asciiTheme="minorHAnsi" w:eastAsia="MS Mincho" w:hAnsiTheme="minorHAnsi" w:cstheme="minorHAnsi"/>
          <w:iCs/>
          <w:color w:val="000000"/>
          <w:lang w:val="en-GB" w:eastAsia="ja-JP"/>
        </w:rPr>
        <w:t>Transcatheter</w:t>
      </w:r>
      <w:proofErr w:type="spellEnd"/>
      <w:r w:rsidRPr="003F3497">
        <w:rPr>
          <w:rFonts w:asciiTheme="minorHAnsi" w:eastAsia="MS Mincho" w:hAnsiTheme="minorHAnsi" w:cstheme="minorHAnsi"/>
          <w:iCs/>
          <w:color w:val="000000"/>
          <w:lang w:val="en-GB" w:eastAsia="ja-JP"/>
        </w:rPr>
        <w:t xml:space="preserve"> Cardiovascular Therapeutics (TCT) scientific</w:t>
      </w:r>
      <w:r w:rsidRPr="003F3497">
        <w:rPr>
          <w:rFonts w:asciiTheme="minorHAnsi" w:hAnsiTheme="minorHAnsi" w:cstheme="minorHAnsi"/>
        </w:rPr>
        <w:t xml:space="preserve"> </w:t>
      </w:r>
      <w:r w:rsidRPr="003F3497">
        <w:rPr>
          <w:rFonts w:asciiTheme="minorHAnsi" w:eastAsia="MS Mincho" w:hAnsiTheme="minorHAnsi" w:cstheme="minorHAnsi"/>
          <w:iCs/>
          <w:color w:val="000000"/>
          <w:lang w:val="en-GB" w:eastAsia="ja-JP"/>
        </w:rPr>
        <w:t>symposium, sponsored by the Cardiova</w:t>
      </w:r>
      <w:r w:rsidR="00682950">
        <w:rPr>
          <w:rFonts w:asciiTheme="minorHAnsi" w:eastAsia="MS Mincho" w:hAnsiTheme="minorHAnsi" w:cstheme="minorHAnsi"/>
          <w:iCs/>
          <w:color w:val="000000"/>
          <w:lang w:val="en-GB" w:eastAsia="ja-JP"/>
        </w:rPr>
        <w:t>scular Research Foundation. The results were</w:t>
      </w:r>
      <w:r w:rsidRPr="003F3497">
        <w:rPr>
          <w:rFonts w:asciiTheme="minorHAnsi" w:eastAsia="MS Mincho" w:hAnsiTheme="minorHAnsi" w:cstheme="minorHAnsi"/>
          <w:iCs/>
          <w:color w:val="000000"/>
          <w:lang w:val="en-GB" w:eastAsia="ja-JP"/>
        </w:rPr>
        <w:t xml:space="preserve"> simultaneously published online by </w:t>
      </w:r>
      <w:r w:rsidRPr="003F3497">
        <w:rPr>
          <w:rFonts w:asciiTheme="minorHAnsi" w:eastAsia="MS Mincho" w:hAnsiTheme="minorHAnsi" w:cstheme="minorHAnsi"/>
          <w:i/>
          <w:iCs/>
          <w:color w:val="000000"/>
          <w:lang w:val="en-GB" w:eastAsia="ja-JP"/>
        </w:rPr>
        <w:t>The Lancet</w:t>
      </w:r>
      <w:r w:rsidRPr="003F3497">
        <w:rPr>
          <w:rFonts w:asciiTheme="minorHAnsi" w:eastAsia="MS Mincho" w:hAnsiTheme="minorHAnsi" w:cstheme="minorHAnsi"/>
          <w:iCs/>
          <w:color w:val="000000"/>
          <w:lang w:val="en-GB" w:eastAsia="ja-JP"/>
        </w:rPr>
        <w:t>.</w:t>
      </w:r>
      <w:r w:rsidR="000A1C59" w:rsidRPr="000A1C59">
        <w:rPr>
          <w:rFonts w:asciiTheme="minorHAnsi" w:eastAsia="MS Mincho" w:hAnsiTheme="minorHAnsi" w:cstheme="minorHAnsi"/>
          <w:iCs/>
          <w:color w:val="000000"/>
          <w:vertAlign w:val="superscript"/>
          <w:lang w:val="en-GB" w:eastAsia="ja-JP"/>
        </w:rPr>
        <w:t>1</w:t>
      </w:r>
    </w:p>
    <w:p w:rsidR="003F3497" w:rsidRPr="003F3497" w:rsidRDefault="003F3497" w:rsidP="003F3497">
      <w:pPr>
        <w:pStyle w:val="BodyText"/>
        <w:keepLines/>
        <w:spacing w:line="240" w:lineRule="auto"/>
        <w:rPr>
          <w:rFonts w:asciiTheme="minorHAnsi" w:hAnsiTheme="minorHAnsi" w:cstheme="minorHAnsi"/>
          <w:bCs/>
          <w:sz w:val="24"/>
          <w:szCs w:val="24"/>
        </w:rPr>
      </w:pPr>
    </w:p>
    <w:p w:rsidR="00B21491" w:rsidRPr="003F3497" w:rsidRDefault="00142634" w:rsidP="00B21491">
      <w:pPr>
        <w:pStyle w:val="BodyText"/>
        <w:keepLines/>
        <w:spacing w:line="240" w:lineRule="auto"/>
        <w:rPr>
          <w:rFonts w:asciiTheme="minorHAnsi" w:hAnsiTheme="minorHAnsi" w:cstheme="minorHAnsi"/>
          <w:bCs/>
          <w:sz w:val="24"/>
          <w:szCs w:val="24"/>
        </w:rPr>
      </w:pPr>
      <w:r>
        <w:rPr>
          <w:rFonts w:asciiTheme="minorHAnsi" w:hAnsiTheme="minorHAnsi" w:cstheme="minorHAnsi"/>
          <w:bCs/>
          <w:sz w:val="24"/>
          <w:szCs w:val="24"/>
        </w:rPr>
        <w:t xml:space="preserve">“These findings </w:t>
      </w:r>
      <w:bookmarkStart w:id="0" w:name="_GoBack"/>
      <w:bookmarkEnd w:id="0"/>
      <w:r>
        <w:rPr>
          <w:rFonts w:asciiTheme="minorHAnsi" w:hAnsiTheme="minorHAnsi" w:cstheme="minorHAnsi"/>
          <w:bCs/>
          <w:sz w:val="24"/>
          <w:szCs w:val="24"/>
        </w:rPr>
        <w:t xml:space="preserve">are </w:t>
      </w:r>
      <w:r w:rsidR="00B21491" w:rsidRPr="003F3497">
        <w:rPr>
          <w:rFonts w:asciiTheme="minorHAnsi" w:hAnsiTheme="minorHAnsi" w:cstheme="minorHAnsi"/>
          <w:bCs/>
          <w:sz w:val="24"/>
          <w:szCs w:val="24"/>
        </w:rPr>
        <w:t xml:space="preserve">the basis for the proof of concept of biodegradable polymer drug-eluting stents”, commented Principle Investigator Professor Stephan </w:t>
      </w:r>
      <w:proofErr w:type="spellStart"/>
      <w:r w:rsidR="00B21491" w:rsidRPr="003F3497">
        <w:rPr>
          <w:rFonts w:asciiTheme="minorHAnsi" w:hAnsiTheme="minorHAnsi" w:cstheme="minorHAnsi"/>
          <w:bCs/>
          <w:sz w:val="24"/>
          <w:szCs w:val="24"/>
        </w:rPr>
        <w:t>Windecker</w:t>
      </w:r>
      <w:proofErr w:type="spellEnd"/>
      <w:r w:rsidR="00B21491" w:rsidRPr="003F3497">
        <w:rPr>
          <w:rFonts w:asciiTheme="minorHAnsi" w:hAnsiTheme="minorHAnsi" w:cstheme="minorHAnsi"/>
          <w:bCs/>
          <w:sz w:val="24"/>
          <w:szCs w:val="24"/>
        </w:rPr>
        <w:t>, University Hospita</w:t>
      </w:r>
      <w:r>
        <w:rPr>
          <w:rFonts w:asciiTheme="minorHAnsi" w:hAnsiTheme="minorHAnsi" w:cstheme="minorHAnsi"/>
          <w:bCs/>
          <w:sz w:val="24"/>
          <w:szCs w:val="24"/>
        </w:rPr>
        <w:t xml:space="preserve">l, Bern, Switzerland. “They provide </w:t>
      </w:r>
      <w:r w:rsidR="00B21491" w:rsidRPr="003F3497">
        <w:rPr>
          <w:rFonts w:asciiTheme="minorHAnsi" w:hAnsiTheme="minorHAnsi" w:cstheme="minorHAnsi"/>
          <w:bCs/>
          <w:sz w:val="24"/>
          <w:szCs w:val="24"/>
        </w:rPr>
        <w:t>evidence of a difference in stent thrombosis translating into a difference in clinical outcomes.”</w:t>
      </w:r>
    </w:p>
    <w:p w:rsidR="00B21491" w:rsidRDefault="00B21491" w:rsidP="003F3497">
      <w:pPr>
        <w:jc w:val="both"/>
        <w:rPr>
          <w:rFonts w:asciiTheme="minorHAnsi" w:hAnsiTheme="minorHAnsi" w:cstheme="minorHAnsi"/>
          <w:iCs/>
        </w:rPr>
      </w:pPr>
    </w:p>
    <w:p w:rsidR="003F3497" w:rsidRPr="003F3497" w:rsidRDefault="003F3497" w:rsidP="003F3497">
      <w:pPr>
        <w:jc w:val="both"/>
        <w:rPr>
          <w:rFonts w:asciiTheme="minorHAnsi" w:hAnsiTheme="minorHAnsi" w:cstheme="minorHAnsi"/>
          <w:iCs/>
        </w:rPr>
      </w:pPr>
      <w:r w:rsidRPr="003F3497">
        <w:rPr>
          <w:rFonts w:asciiTheme="minorHAnsi" w:hAnsiTheme="minorHAnsi" w:cstheme="minorHAnsi"/>
          <w:iCs/>
        </w:rPr>
        <w:t xml:space="preserve">There was an excellent follow-up rate of over 96% at four years, at which time the risk of </w:t>
      </w:r>
      <w:r w:rsidRPr="003F3497">
        <w:rPr>
          <w:rFonts w:asciiTheme="minorHAnsi" w:hAnsiTheme="minorHAnsi" w:cstheme="minorHAnsi"/>
        </w:rPr>
        <w:t>MACE (Major Adverse Cardiac Events)</w:t>
      </w:r>
      <w:r w:rsidRPr="003F3497">
        <w:rPr>
          <w:rFonts w:asciiTheme="minorHAnsi" w:hAnsiTheme="minorHAnsi" w:cstheme="minorHAnsi"/>
          <w:iCs/>
        </w:rPr>
        <w:t xml:space="preserve"> was lower </w:t>
      </w:r>
      <w:r w:rsidRPr="003F3497">
        <w:rPr>
          <w:rFonts w:asciiTheme="minorHAnsi" w:hAnsiTheme="minorHAnsi" w:cstheme="minorHAnsi"/>
        </w:rPr>
        <w:t xml:space="preserve">in patients treated with </w:t>
      </w:r>
      <w:proofErr w:type="spellStart"/>
      <w:r w:rsidRPr="003F3497">
        <w:rPr>
          <w:rFonts w:asciiTheme="minorHAnsi" w:hAnsiTheme="minorHAnsi" w:cstheme="minorHAnsi"/>
        </w:rPr>
        <w:t>BioMatrix</w:t>
      </w:r>
      <w:proofErr w:type="spellEnd"/>
      <w:r w:rsidRPr="003F3497">
        <w:rPr>
          <w:rFonts w:asciiTheme="minorHAnsi" w:hAnsiTheme="minorHAnsi" w:cstheme="minorHAnsi"/>
        </w:rPr>
        <w:t xml:space="preserve"> Flex than in those treated with Cypher Select (18.7% vs. 22.6%: </w:t>
      </w:r>
      <w:r w:rsidR="00682950">
        <w:rPr>
          <w:rFonts w:asciiTheme="minorHAnsi" w:hAnsiTheme="minorHAnsi" w:cstheme="minorHAnsi"/>
          <w:iCs/>
        </w:rPr>
        <w:t>p</w:t>
      </w:r>
      <w:r w:rsidRPr="003F3497">
        <w:rPr>
          <w:rFonts w:asciiTheme="minorHAnsi" w:hAnsiTheme="minorHAnsi" w:cstheme="minorHAnsi"/>
          <w:iCs/>
        </w:rPr>
        <w:t xml:space="preserve"> = </w:t>
      </w:r>
      <w:r w:rsidRPr="003F3497">
        <w:rPr>
          <w:rFonts w:asciiTheme="minorHAnsi" w:hAnsiTheme="minorHAnsi" w:cstheme="minorHAnsi"/>
        </w:rPr>
        <w:t xml:space="preserve">0.050).  The benefit of </w:t>
      </w:r>
      <w:proofErr w:type="spellStart"/>
      <w:r w:rsidRPr="003F3497">
        <w:rPr>
          <w:rFonts w:asciiTheme="minorHAnsi" w:hAnsiTheme="minorHAnsi" w:cstheme="minorHAnsi"/>
        </w:rPr>
        <w:t>BioMatrix</w:t>
      </w:r>
      <w:proofErr w:type="spellEnd"/>
      <w:r w:rsidRPr="003F3497">
        <w:rPr>
          <w:rFonts w:asciiTheme="minorHAnsi" w:hAnsiTheme="minorHAnsi" w:cstheme="minorHAnsi"/>
        </w:rPr>
        <w:t xml:space="preserve"> Flex appeared more pronounced between years one and four</w:t>
      </w:r>
      <w:r w:rsidR="001A15F2">
        <w:rPr>
          <w:rFonts w:asciiTheme="minorHAnsi" w:hAnsiTheme="minorHAnsi" w:cstheme="minorHAnsi"/>
        </w:rPr>
        <w:t xml:space="preserve">.  </w:t>
      </w:r>
      <w:r w:rsidRPr="003F3497">
        <w:rPr>
          <w:rFonts w:asciiTheme="minorHAnsi" w:hAnsiTheme="minorHAnsi" w:cstheme="minorHAnsi"/>
        </w:rPr>
        <w:t xml:space="preserve"> </w:t>
      </w:r>
      <w:r w:rsidR="002B45FB">
        <w:rPr>
          <w:rFonts w:asciiTheme="minorHAnsi" w:hAnsiTheme="minorHAnsi" w:cstheme="minorHAnsi"/>
        </w:rPr>
        <w:t xml:space="preserve">During this one to four year </w:t>
      </w:r>
      <w:r w:rsidR="001A15F2">
        <w:rPr>
          <w:rFonts w:asciiTheme="minorHAnsi" w:hAnsiTheme="minorHAnsi" w:cstheme="minorHAnsi"/>
        </w:rPr>
        <w:t xml:space="preserve">period, </w:t>
      </w:r>
      <w:proofErr w:type="spellStart"/>
      <w:r w:rsidRPr="003F3497">
        <w:rPr>
          <w:rFonts w:asciiTheme="minorHAnsi" w:hAnsiTheme="minorHAnsi" w:cstheme="minorHAnsi"/>
        </w:rPr>
        <w:t>BioMatrix</w:t>
      </w:r>
      <w:proofErr w:type="spellEnd"/>
      <w:r w:rsidRPr="003F3497">
        <w:rPr>
          <w:rFonts w:asciiTheme="minorHAnsi" w:hAnsiTheme="minorHAnsi" w:cstheme="minorHAnsi"/>
        </w:rPr>
        <w:t xml:space="preserve"> Flex was </w:t>
      </w:r>
      <w:r w:rsidR="002B45FB">
        <w:rPr>
          <w:rFonts w:asciiTheme="minorHAnsi" w:hAnsiTheme="minorHAnsi" w:cstheme="minorHAnsi"/>
        </w:rPr>
        <w:t xml:space="preserve">also </w:t>
      </w:r>
      <w:r w:rsidRPr="003F3497">
        <w:rPr>
          <w:rFonts w:asciiTheme="minorHAnsi" w:hAnsiTheme="minorHAnsi" w:cstheme="minorHAnsi"/>
        </w:rPr>
        <w:t xml:space="preserve">associated with an 80% relative risk reduction in terms of definite VLST compared with Cypher Select. </w:t>
      </w:r>
    </w:p>
    <w:p w:rsidR="003F3497" w:rsidRPr="003F3497" w:rsidRDefault="003F3497" w:rsidP="003F3497">
      <w:pPr>
        <w:jc w:val="both"/>
        <w:rPr>
          <w:rFonts w:asciiTheme="minorHAnsi" w:hAnsiTheme="minorHAnsi" w:cstheme="minorHAnsi"/>
        </w:rPr>
      </w:pPr>
    </w:p>
    <w:p w:rsidR="003F3497" w:rsidRPr="003F3497" w:rsidRDefault="003F3497" w:rsidP="003F3497">
      <w:pPr>
        <w:jc w:val="both"/>
        <w:rPr>
          <w:rFonts w:asciiTheme="minorHAnsi" w:hAnsiTheme="minorHAnsi" w:cstheme="minorHAnsi"/>
          <w:iCs/>
        </w:rPr>
      </w:pPr>
      <w:r w:rsidRPr="003F3497">
        <w:rPr>
          <w:rFonts w:asciiTheme="minorHAnsi" w:hAnsiTheme="minorHAnsi" w:cstheme="minorHAnsi"/>
          <w:iCs/>
        </w:rPr>
        <w:t xml:space="preserve">An analysis of the correlation between MACE and definite stent thrombosis events showed that the benefit in favor of </w:t>
      </w:r>
      <w:proofErr w:type="spellStart"/>
      <w:r w:rsidRPr="003F3497">
        <w:rPr>
          <w:rFonts w:asciiTheme="minorHAnsi" w:hAnsiTheme="minorHAnsi" w:cstheme="minorHAnsi"/>
          <w:iCs/>
        </w:rPr>
        <w:t>BioMatrix</w:t>
      </w:r>
      <w:proofErr w:type="spellEnd"/>
      <w:r w:rsidRPr="003F3497">
        <w:rPr>
          <w:rFonts w:asciiTheme="minorHAnsi" w:hAnsiTheme="minorHAnsi" w:cstheme="minorHAnsi"/>
          <w:iCs/>
        </w:rPr>
        <w:t xml:space="preserve"> Flex in terms of MACE was largely driven by a lower risk of MACE associated with definite VLST beyond the first year of follow-up. </w:t>
      </w:r>
    </w:p>
    <w:p w:rsidR="003F3497" w:rsidRPr="003F3497" w:rsidRDefault="003F3497" w:rsidP="003F3497">
      <w:pPr>
        <w:jc w:val="both"/>
        <w:rPr>
          <w:rFonts w:asciiTheme="minorHAnsi" w:hAnsiTheme="minorHAnsi" w:cstheme="minorHAnsi"/>
        </w:rPr>
      </w:pPr>
    </w:p>
    <w:p w:rsidR="003F3497" w:rsidRDefault="003F3497" w:rsidP="003F3497">
      <w:pPr>
        <w:pStyle w:val="BodyText"/>
        <w:keepLines/>
        <w:spacing w:line="240" w:lineRule="auto"/>
        <w:rPr>
          <w:rFonts w:asciiTheme="minorHAnsi" w:hAnsiTheme="minorHAnsi" w:cstheme="minorHAnsi"/>
          <w:bCs/>
          <w:sz w:val="24"/>
          <w:szCs w:val="24"/>
        </w:rPr>
      </w:pPr>
      <w:r w:rsidRPr="003F3497">
        <w:rPr>
          <w:rFonts w:asciiTheme="minorHAnsi" w:hAnsiTheme="minorHAnsi" w:cstheme="minorHAnsi"/>
          <w:bCs/>
          <w:sz w:val="24"/>
          <w:szCs w:val="24"/>
        </w:rPr>
        <w:t>“We are very encouraged by these results, which further suppor</w:t>
      </w:r>
      <w:r w:rsidR="00B21491">
        <w:rPr>
          <w:rFonts w:asciiTheme="minorHAnsi" w:hAnsiTheme="minorHAnsi" w:cstheme="minorHAnsi"/>
          <w:bCs/>
          <w:sz w:val="24"/>
          <w:szCs w:val="24"/>
        </w:rPr>
        <w:t>t the long-term patient benefit</w:t>
      </w:r>
      <w:r w:rsidRPr="003F3497">
        <w:rPr>
          <w:rFonts w:asciiTheme="minorHAnsi" w:hAnsiTheme="minorHAnsi" w:cstheme="minorHAnsi"/>
          <w:bCs/>
          <w:sz w:val="24"/>
          <w:szCs w:val="24"/>
        </w:rPr>
        <w:t xml:space="preserve"> of </w:t>
      </w:r>
      <w:proofErr w:type="spellStart"/>
      <w:r w:rsidRPr="003F3497">
        <w:rPr>
          <w:rFonts w:asciiTheme="minorHAnsi" w:hAnsiTheme="minorHAnsi" w:cstheme="minorHAnsi"/>
          <w:bCs/>
          <w:sz w:val="24"/>
          <w:szCs w:val="24"/>
        </w:rPr>
        <w:t>BioMatrix</w:t>
      </w:r>
      <w:proofErr w:type="spellEnd"/>
      <w:r w:rsidRPr="003F3497">
        <w:rPr>
          <w:rFonts w:asciiTheme="minorHAnsi" w:hAnsiTheme="minorHAnsi" w:cstheme="minorHAnsi"/>
          <w:bCs/>
          <w:sz w:val="24"/>
          <w:szCs w:val="24"/>
        </w:rPr>
        <w:t xml:space="preserve"> Flex”, added Jeffrey B. Jump, Co-CEO of Biosensors. “LEADERS </w:t>
      </w:r>
      <w:proofErr w:type="gramStart"/>
      <w:r w:rsidRPr="003F3497">
        <w:rPr>
          <w:rFonts w:asciiTheme="minorHAnsi" w:hAnsiTheme="minorHAnsi" w:cstheme="minorHAnsi"/>
          <w:bCs/>
          <w:sz w:val="24"/>
          <w:szCs w:val="24"/>
        </w:rPr>
        <w:t>has</w:t>
      </w:r>
      <w:proofErr w:type="gramEnd"/>
      <w:r w:rsidRPr="003F3497">
        <w:rPr>
          <w:rFonts w:asciiTheme="minorHAnsi" w:hAnsiTheme="minorHAnsi" w:cstheme="minorHAnsi"/>
          <w:bCs/>
          <w:sz w:val="24"/>
          <w:szCs w:val="24"/>
        </w:rPr>
        <w:t xml:space="preserve"> been given further credibility by the fact that results have now been simultaneously published in </w:t>
      </w:r>
      <w:r w:rsidRPr="003F3497">
        <w:rPr>
          <w:rFonts w:asciiTheme="minorHAnsi" w:hAnsiTheme="minorHAnsi" w:cstheme="minorHAnsi"/>
          <w:bCs/>
          <w:i/>
          <w:sz w:val="24"/>
          <w:szCs w:val="24"/>
        </w:rPr>
        <w:t>The Lancet</w:t>
      </w:r>
      <w:r w:rsidRPr="003F3497">
        <w:rPr>
          <w:rFonts w:asciiTheme="minorHAnsi" w:hAnsiTheme="minorHAnsi" w:cstheme="minorHAnsi"/>
          <w:bCs/>
          <w:sz w:val="24"/>
          <w:szCs w:val="24"/>
        </w:rPr>
        <w:t xml:space="preserve"> twice, which must be a first for a drug-eluting stent study”. </w:t>
      </w:r>
    </w:p>
    <w:p w:rsidR="00A941D9" w:rsidRPr="003F3497" w:rsidRDefault="00A941D9" w:rsidP="003F3497">
      <w:pPr>
        <w:pStyle w:val="BodyText"/>
        <w:keepLines/>
        <w:spacing w:line="240" w:lineRule="auto"/>
        <w:rPr>
          <w:rFonts w:asciiTheme="minorHAnsi" w:hAnsiTheme="minorHAnsi" w:cstheme="minorHAnsi"/>
          <w:bCs/>
          <w:sz w:val="24"/>
          <w:szCs w:val="24"/>
        </w:rPr>
      </w:pPr>
    </w:p>
    <w:p w:rsidR="001F2BD6" w:rsidRDefault="00013E62" w:rsidP="00A941D9">
      <w:pPr>
        <w:jc w:val="both"/>
        <w:rPr>
          <w:rFonts w:asciiTheme="minorHAnsi" w:hAnsiTheme="minorHAnsi" w:cstheme="minorHAnsi"/>
          <w:iCs/>
        </w:rPr>
      </w:pPr>
      <w:r w:rsidRPr="00013E62">
        <w:rPr>
          <w:rFonts w:asciiTheme="minorHAnsi" w:hAnsiTheme="minorHAnsi" w:cstheme="minorHAnsi"/>
          <w:iCs/>
        </w:rPr>
        <w:t xml:space="preserve">The initial results from LEADERS, presented at the European Society of Cardiology (“ESC”) congress in 2008 and simultaneously published in The Lancet, demonstrated </w:t>
      </w:r>
      <w:proofErr w:type="spellStart"/>
      <w:r w:rsidRPr="00013E62">
        <w:rPr>
          <w:rFonts w:asciiTheme="minorHAnsi" w:hAnsiTheme="minorHAnsi" w:cstheme="minorHAnsi"/>
          <w:iCs/>
        </w:rPr>
        <w:t>BioMatrix</w:t>
      </w:r>
      <w:proofErr w:type="spellEnd"/>
      <w:r w:rsidRPr="00013E62">
        <w:rPr>
          <w:rFonts w:asciiTheme="minorHAnsi" w:hAnsiTheme="minorHAnsi" w:cstheme="minorHAnsi"/>
          <w:iCs/>
        </w:rPr>
        <w:t xml:space="preserve"> Flex to be non-inferior to Cypher Select in respect of the primary endpoint, incidence of MACE at nine months. This non-inferiority was confirmed in the one, two and three year results, during which time a diverging trend towards a safety benefit for </w:t>
      </w:r>
      <w:proofErr w:type="spellStart"/>
      <w:r w:rsidRPr="00013E62">
        <w:rPr>
          <w:rFonts w:asciiTheme="minorHAnsi" w:hAnsiTheme="minorHAnsi" w:cstheme="minorHAnsi"/>
          <w:iCs/>
        </w:rPr>
        <w:t>BioMatrix</w:t>
      </w:r>
      <w:proofErr w:type="spellEnd"/>
      <w:r w:rsidRPr="00013E62">
        <w:rPr>
          <w:rFonts w:asciiTheme="minorHAnsi" w:hAnsiTheme="minorHAnsi" w:cstheme="minorHAnsi"/>
          <w:iCs/>
        </w:rPr>
        <w:t xml:space="preserve"> Flex was observed. </w:t>
      </w:r>
    </w:p>
    <w:p w:rsidR="002B45FB" w:rsidRPr="003F3497" w:rsidRDefault="003F3497" w:rsidP="002B45FB">
      <w:pPr>
        <w:spacing w:after="120"/>
        <w:jc w:val="right"/>
        <w:outlineLvl w:val="0"/>
        <w:rPr>
          <w:rFonts w:asciiTheme="minorHAnsi" w:hAnsiTheme="minorHAnsi" w:cstheme="minorHAnsi"/>
          <w:b/>
        </w:rPr>
      </w:pPr>
      <w:r w:rsidRPr="003F3497">
        <w:rPr>
          <w:rFonts w:asciiTheme="minorHAnsi" w:hAnsiTheme="minorHAnsi" w:cstheme="minorHAnsi"/>
        </w:rPr>
        <w:t xml:space="preserve"> </w:t>
      </w:r>
      <w:proofErr w:type="gramStart"/>
      <w:r w:rsidR="002B45FB" w:rsidRPr="003F3497">
        <w:rPr>
          <w:rFonts w:asciiTheme="minorHAnsi" w:hAnsiTheme="minorHAnsi" w:cstheme="minorHAnsi"/>
          <w:b/>
        </w:rPr>
        <w:t>More/…</w:t>
      </w:r>
      <w:proofErr w:type="gramEnd"/>
    </w:p>
    <w:p w:rsidR="003F3497" w:rsidRPr="003F3497" w:rsidRDefault="003F3497" w:rsidP="003F3497">
      <w:pPr>
        <w:spacing w:after="120"/>
        <w:ind w:right="29"/>
        <w:jc w:val="both"/>
        <w:rPr>
          <w:rFonts w:asciiTheme="minorHAnsi" w:hAnsiTheme="minorHAnsi" w:cstheme="minorHAnsi"/>
        </w:rPr>
      </w:pPr>
    </w:p>
    <w:p w:rsidR="003F3497" w:rsidRPr="003F3497" w:rsidRDefault="003F3497" w:rsidP="003F3497">
      <w:pPr>
        <w:jc w:val="both"/>
        <w:rPr>
          <w:rFonts w:asciiTheme="minorHAnsi" w:hAnsiTheme="minorHAnsi" w:cstheme="minorHAnsi"/>
        </w:rPr>
      </w:pPr>
    </w:p>
    <w:p w:rsidR="003F3497" w:rsidRPr="003F3497" w:rsidRDefault="003F3497" w:rsidP="003F3497">
      <w:pPr>
        <w:jc w:val="both"/>
        <w:rPr>
          <w:rFonts w:asciiTheme="minorHAnsi" w:hAnsiTheme="minorHAnsi" w:cstheme="minorHAnsi"/>
        </w:rPr>
      </w:pPr>
      <w:r w:rsidRPr="003F3497">
        <w:rPr>
          <w:rFonts w:asciiTheme="minorHAnsi" w:hAnsiTheme="minorHAnsi" w:cstheme="minorHAnsi"/>
        </w:rPr>
        <w:t>Sponsored by Biosensors, LEADERS was independently designed, implemented and analyzed by the study investigators. Data management and analysis were performed by an independent academic institution.</w:t>
      </w:r>
    </w:p>
    <w:p w:rsidR="003F3497" w:rsidRDefault="003F3497" w:rsidP="003F3497">
      <w:pPr>
        <w:spacing w:after="120"/>
        <w:rPr>
          <w:rFonts w:asciiTheme="minorHAnsi" w:eastAsia="MS Mincho" w:hAnsiTheme="minorHAnsi" w:cstheme="minorHAnsi"/>
          <w:color w:val="000000"/>
          <w:lang w:val="en-GB" w:eastAsia="ja-JP"/>
        </w:rPr>
      </w:pPr>
    </w:p>
    <w:p w:rsidR="000A1C59" w:rsidRPr="000A1C59" w:rsidRDefault="000A1C59" w:rsidP="003F3497">
      <w:pPr>
        <w:spacing w:after="120"/>
        <w:rPr>
          <w:rFonts w:asciiTheme="minorHAnsi" w:eastAsia="MS Mincho" w:hAnsiTheme="minorHAnsi" w:cstheme="minorHAnsi"/>
          <w:b/>
          <w:i/>
          <w:color w:val="000000"/>
          <w:lang w:val="en-GB" w:eastAsia="ja-JP"/>
        </w:rPr>
      </w:pPr>
      <w:r w:rsidRPr="000A1C59">
        <w:rPr>
          <w:rFonts w:asciiTheme="minorHAnsi" w:eastAsia="MS Mincho" w:hAnsiTheme="minorHAnsi" w:cstheme="minorHAnsi"/>
          <w:b/>
          <w:i/>
          <w:color w:val="000000"/>
          <w:lang w:val="en-GB" w:eastAsia="ja-JP"/>
        </w:rPr>
        <w:t>Reference</w:t>
      </w:r>
    </w:p>
    <w:p w:rsidR="000A1C59" w:rsidRDefault="000A1C59" w:rsidP="00443EC2">
      <w:pPr>
        <w:spacing w:after="120"/>
        <w:ind w:left="720" w:hanging="720"/>
        <w:rPr>
          <w:rFonts w:asciiTheme="minorHAnsi" w:eastAsia="MS Mincho" w:hAnsiTheme="minorHAnsi" w:cstheme="minorHAnsi"/>
          <w:color w:val="000000"/>
          <w:lang w:val="en-GB" w:eastAsia="ja-JP"/>
        </w:rPr>
      </w:pPr>
      <w:r>
        <w:rPr>
          <w:rFonts w:asciiTheme="minorHAnsi" w:eastAsia="MS Mincho" w:hAnsiTheme="minorHAnsi" w:cstheme="minorHAnsi"/>
          <w:color w:val="000000"/>
          <w:lang w:val="en-GB" w:eastAsia="ja-JP"/>
        </w:rPr>
        <w:t xml:space="preserve">1 </w:t>
      </w:r>
      <w:r w:rsidR="00443EC2">
        <w:rPr>
          <w:rFonts w:asciiTheme="minorHAnsi" w:eastAsia="MS Mincho" w:hAnsiTheme="minorHAnsi" w:cstheme="minorHAnsi"/>
          <w:color w:val="000000"/>
          <w:lang w:val="en-GB" w:eastAsia="ja-JP"/>
        </w:rPr>
        <w:tab/>
      </w:r>
      <w:proofErr w:type="spellStart"/>
      <w:r>
        <w:rPr>
          <w:rFonts w:asciiTheme="minorHAnsi" w:eastAsia="MS Mincho" w:hAnsiTheme="minorHAnsi" w:cstheme="minorHAnsi"/>
          <w:color w:val="000000"/>
          <w:lang w:val="en-GB" w:eastAsia="ja-JP"/>
        </w:rPr>
        <w:t>Stefanini</w:t>
      </w:r>
      <w:proofErr w:type="spellEnd"/>
      <w:r>
        <w:rPr>
          <w:rFonts w:asciiTheme="minorHAnsi" w:eastAsia="MS Mincho" w:hAnsiTheme="minorHAnsi" w:cstheme="minorHAnsi"/>
          <w:color w:val="000000"/>
          <w:lang w:val="en-GB" w:eastAsia="ja-JP"/>
        </w:rPr>
        <w:t xml:space="preserve"> GG, </w:t>
      </w:r>
      <w:proofErr w:type="spellStart"/>
      <w:r>
        <w:rPr>
          <w:rFonts w:asciiTheme="minorHAnsi" w:eastAsia="MS Mincho" w:hAnsiTheme="minorHAnsi" w:cstheme="minorHAnsi"/>
          <w:color w:val="000000"/>
          <w:lang w:val="en-GB" w:eastAsia="ja-JP"/>
        </w:rPr>
        <w:t>Kalesan</w:t>
      </w:r>
      <w:proofErr w:type="spellEnd"/>
      <w:r>
        <w:rPr>
          <w:rFonts w:asciiTheme="minorHAnsi" w:eastAsia="MS Mincho" w:hAnsiTheme="minorHAnsi" w:cstheme="minorHAnsi"/>
          <w:color w:val="000000"/>
          <w:lang w:val="en-GB" w:eastAsia="ja-JP"/>
        </w:rPr>
        <w:t xml:space="preserve"> B, </w:t>
      </w:r>
      <w:proofErr w:type="spellStart"/>
      <w:r>
        <w:rPr>
          <w:rFonts w:asciiTheme="minorHAnsi" w:eastAsia="MS Mincho" w:hAnsiTheme="minorHAnsi" w:cstheme="minorHAnsi"/>
          <w:color w:val="000000"/>
          <w:lang w:val="en-GB" w:eastAsia="ja-JP"/>
        </w:rPr>
        <w:t>Serruys</w:t>
      </w:r>
      <w:proofErr w:type="spellEnd"/>
      <w:r>
        <w:rPr>
          <w:rFonts w:asciiTheme="minorHAnsi" w:eastAsia="MS Mincho" w:hAnsiTheme="minorHAnsi" w:cstheme="minorHAnsi"/>
          <w:color w:val="000000"/>
          <w:lang w:val="en-GB" w:eastAsia="ja-JP"/>
        </w:rPr>
        <w:t xml:space="preserve"> PW </w:t>
      </w:r>
      <w:r w:rsidRPr="000A1C59">
        <w:rPr>
          <w:rFonts w:asciiTheme="minorHAnsi" w:eastAsia="MS Mincho" w:hAnsiTheme="minorHAnsi" w:cstheme="minorHAnsi"/>
          <w:i/>
          <w:color w:val="000000"/>
          <w:lang w:val="en-GB" w:eastAsia="ja-JP"/>
        </w:rPr>
        <w:t>et al</w:t>
      </w:r>
      <w:r>
        <w:rPr>
          <w:rFonts w:asciiTheme="minorHAnsi" w:eastAsia="MS Mincho" w:hAnsiTheme="minorHAnsi" w:cstheme="minorHAnsi"/>
          <w:color w:val="000000"/>
          <w:lang w:val="en-GB" w:eastAsia="ja-JP"/>
        </w:rPr>
        <w:t xml:space="preserve">. Long-term clinical outcomes of biodegradable polymer </w:t>
      </w:r>
      <w:proofErr w:type="spellStart"/>
      <w:r>
        <w:rPr>
          <w:rFonts w:asciiTheme="minorHAnsi" w:eastAsia="MS Mincho" w:hAnsiTheme="minorHAnsi" w:cstheme="minorHAnsi"/>
          <w:color w:val="000000"/>
          <w:lang w:val="en-GB" w:eastAsia="ja-JP"/>
        </w:rPr>
        <w:t>biolimus</w:t>
      </w:r>
      <w:proofErr w:type="spellEnd"/>
      <w:r>
        <w:rPr>
          <w:rFonts w:asciiTheme="minorHAnsi" w:eastAsia="MS Mincho" w:hAnsiTheme="minorHAnsi" w:cstheme="minorHAnsi"/>
          <w:color w:val="000000"/>
          <w:lang w:val="en-GB" w:eastAsia="ja-JP"/>
        </w:rPr>
        <w:t>-eluting stents</w:t>
      </w:r>
      <w:r w:rsidR="00E25D24">
        <w:rPr>
          <w:rFonts w:asciiTheme="minorHAnsi" w:eastAsia="MS Mincho" w:hAnsiTheme="minorHAnsi" w:cstheme="minorHAnsi"/>
          <w:color w:val="000000"/>
          <w:lang w:val="en-GB" w:eastAsia="ja-JP"/>
        </w:rPr>
        <w:t xml:space="preserve"> versus durable polymer </w:t>
      </w:r>
      <w:proofErr w:type="spellStart"/>
      <w:r w:rsidR="00E25D24">
        <w:rPr>
          <w:rFonts w:asciiTheme="minorHAnsi" w:eastAsia="MS Mincho" w:hAnsiTheme="minorHAnsi" w:cstheme="minorHAnsi"/>
          <w:color w:val="000000"/>
          <w:lang w:val="en-GB" w:eastAsia="ja-JP"/>
        </w:rPr>
        <w:t>sirolimus</w:t>
      </w:r>
      <w:proofErr w:type="spellEnd"/>
      <w:r w:rsidR="00E25D24">
        <w:rPr>
          <w:rFonts w:asciiTheme="minorHAnsi" w:eastAsia="MS Mincho" w:hAnsiTheme="minorHAnsi" w:cstheme="minorHAnsi"/>
          <w:color w:val="000000"/>
          <w:lang w:val="en-GB" w:eastAsia="ja-JP"/>
        </w:rPr>
        <w:t xml:space="preserve">-eluting stents in patients with coronary artery disease (LEADERS): 4 year follow-up of a randomised non-inferiority trial. </w:t>
      </w:r>
      <w:r w:rsidR="00E25D24" w:rsidRPr="00E25D24">
        <w:rPr>
          <w:rFonts w:asciiTheme="minorHAnsi" w:eastAsia="MS Mincho" w:hAnsiTheme="minorHAnsi" w:cstheme="minorHAnsi"/>
          <w:i/>
          <w:color w:val="000000"/>
          <w:lang w:val="en-GB" w:eastAsia="ja-JP"/>
        </w:rPr>
        <w:t>The Lancet</w:t>
      </w:r>
      <w:r w:rsidR="00E25D24">
        <w:rPr>
          <w:rFonts w:asciiTheme="minorHAnsi" w:eastAsia="MS Mincho" w:hAnsiTheme="minorHAnsi" w:cstheme="minorHAnsi"/>
          <w:color w:val="000000"/>
          <w:lang w:val="en-GB" w:eastAsia="ja-JP"/>
        </w:rPr>
        <w:t>, Early Online Publication,</w:t>
      </w:r>
      <w:r w:rsidR="00443EC2">
        <w:rPr>
          <w:rFonts w:asciiTheme="minorHAnsi" w:eastAsia="MS Mincho" w:hAnsiTheme="minorHAnsi" w:cstheme="minorHAnsi"/>
          <w:color w:val="000000"/>
          <w:lang w:val="en-GB" w:eastAsia="ja-JP"/>
        </w:rPr>
        <w:t xml:space="preserve"> </w:t>
      </w:r>
      <w:r w:rsidR="00E25D24">
        <w:rPr>
          <w:rFonts w:asciiTheme="minorHAnsi" w:eastAsia="MS Mincho" w:hAnsiTheme="minorHAnsi" w:cstheme="minorHAnsi"/>
          <w:color w:val="000000"/>
          <w:lang w:val="en-GB" w:eastAsia="ja-JP"/>
        </w:rPr>
        <w:t xml:space="preserve">9 November </w:t>
      </w:r>
      <w:r w:rsidR="00956AC0">
        <w:rPr>
          <w:rFonts w:asciiTheme="minorHAnsi" w:eastAsia="MS Mincho" w:hAnsiTheme="minorHAnsi" w:cstheme="minorHAnsi"/>
          <w:color w:val="000000"/>
          <w:lang w:val="en-GB" w:eastAsia="ja-JP"/>
        </w:rPr>
        <w:t xml:space="preserve">2011. </w:t>
      </w:r>
      <w:proofErr w:type="gramStart"/>
      <w:r w:rsidR="002B45FB">
        <w:rPr>
          <w:rFonts w:asciiTheme="minorHAnsi" w:eastAsia="MS Mincho" w:hAnsiTheme="minorHAnsi" w:cstheme="minorHAnsi"/>
          <w:color w:val="000000"/>
          <w:lang w:val="en-GB" w:eastAsia="ja-JP"/>
        </w:rPr>
        <w:t>d</w:t>
      </w:r>
      <w:r w:rsidR="00956AC0">
        <w:rPr>
          <w:rFonts w:asciiTheme="minorHAnsi" w:eastAsia="MS Mincho" w:hAnsiTheme="minorHAnsi" w:cstheme="minorHAnsi"/>
          <w:color w:val="000000"/>
          <w:lang w:val="en-GB" w:eastAsia="ja-JP"/>
        </w:rPr>
        <w:t>oi:</w:t>
      </w:r>
      <w:proofErr w:type="gramEnd"/>
      <w:r w:rsidR="00956AC0">
        <w:rPr>
          <w:rFonts w:asciiTheme="minorHAnsi" w:eastAsia="MS Mincho" w:hAnsiTheme="minorHAnsi" w:cstheme="minorHAnsi"/>
          <w:color w:val="000000"/>
          <w:lang w:val="en-GB" w:eastAsia="ja-JP"/>
        </w:rPr>
        <w:t>10.1016/SO140-6736(11)61672-3</w:t>
      </w:r>
    </w:p>
    <w:p w:rsidR="00A941D9" w:rsidRPr="003F3497" w:rsidRDefault="00A941D9" w:rsidP="003F3497">
      <w:pPr>
        <w:spacing w:after="120"/>
        <w:rPr>
          <w:rFonts w:asciiTheme="minorHAnsi" w:eastAsia="MS Mincho" w:hAnsiTheme="minorHAnsi" w:cstheme="minorHAnsi"/>
          <w:color w:val="000000"/>
          <w:lang w:val="en-GB" w:eastAsia="ja-JP"/>
        </w:rPr>
      </w:pPr>
    </w:p>
    <w:p w:rsidR="003F3497" w:rsidRPr="003F3497" w:rsidRDefault="003F3497" w:rsidP="003F3497">
      <w:pPr>
        <w:spacing w:after="120"/>
        <w:jc w:val="center"/>
        <w:rPr>
          <w:rFonts w:asciiTheme="minorHAnsi" w:hAnsiTheme="minorHAnsi" w:cstheme="minorHAnsi"/>
        </w:rPr>
      </w:pPr>
      <w:r w:rsidRPr="003F3497">
        <w:rPr>
          <w:rFonts w:asciiTheme="minorHAnsi" w:hAnsiTheme="minorHAnsi" w:cstheme="minorHAnsi"/>
          <w:b/>
          <w:bCs/>
        </w:rPr>
        <w:t>-Ends-</w:t>
      </w:r>
    </w:p>
    <w:p w:rsidR="00D74E06" w:rsidRPr="003F3497" w:rsidRDefault="00D74E06" w:rsidP="00D74E06">
      <w:pPr>
        <w:autoSpaceDE w:val="0"/>
        <w:autoSpaceDN w:val="0"/>
        <w:adjustRightInd w:val="0"/>
        <w:rPr>
          <w:rFonts w:asciiTheme="minorHAnsi" w:hAnsiTheme="minorHAnsi" w:cstheme="minorHAnsi"/>
          <w:b/>
          <w:bCs/>
        </w:rPr>
      </w:pPr>
      <w:r w:rsidRPr="003F3497">
        <w:rPr>
          <w:rFonts w:asciiTheme="minorHAnsi" w:hAnsiTheme="minorHAnsi" w:cstheme="minorHAnsi"/>
          <w:b/>
          <w:bCs/>
        </w:rPr>
        <w:t>For further information, please contact:</w:t>
      </w:r>
    </w:p>
    <w:p w:rsidR="003E0E7A" w:rsidRPr="003F3497" w:rsidRDefault="003E0E7A" w:rsidP="003E0E7A">
      <w:pPr>
        <w:autoSpaceDE w:val="0"/>
        <w:autoSpaceDN w:val="0"/>
        <w:adjustRightInd w:val="0"/>
        <w:jc w:val="both"/>
        <w:rPr>
          <w:rFonts w:asciiTheme="minorHAnsi" w:hAnsiTheme="minorHAnsi" w:cs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343"/>
      </w:tblGrid>
      <w:tr w:rsidR="003E0E7A" w:rsidRPr="003F3497" w:rsidTr="00336E69">
        <w:tc>
          <w:tcPr>
            <w:tcW w:w="5342" w:type="dxa"/>
          </w:tcPr>
          <w:p w:rsidR="003E0E7A" w:rsidRPr="003F3497" w:rsidRDefault="003E0E7A" w:rsidP="00336E69">
            <w:pPr>
              <w:autoSpaceDE w:val="0"/>
              <w:autoSpaceDN w:val="0"/>
              <w:adjustRightInd w:val="0"/>
              <w:jc w:val="both"/>
              <w:rPr>
                <w:rFonts w:asciiTheme="minorHAnsi" w:hAnsiTheme="minorHAnsi" w:cstheme="minorHAnsi"/>
                <w:u w:val="single"/>
              </w:rPr>
            </w:pPr>
            <w:r w:rsidRPr="003F3497">
              <w:rPr>
                <w:rFonts w:asciiTheme="minorHAnsi" w:hAnsiTheme="minorHAnsi" w:cstheme="minorHAnsi"/>
                <w:u w:val="single"/>
              </w:rPr>
              <w:t>Corporate Communications</w:t>
            </w:r>
          </w:p>
          <w:p w:rsidR="003E0E7A" w:rsidRPr="003F3497" w:rsidRDefault="003E0E7A" w:rsidP="00336E69">
            <w:pPr>
              <w:autoSpaceDE w:val="0"/>
              <w:autoSpaceDN w:val="0"/>
              <w:adjustRightInd w:val="0"/>
              <w:jc w:val="both"/>
              <w:rPr>
                <w:rFonts w:asciiTheme="minorHAnsi" w:hAnsiTheme="minorHAnsi" w:cstheme="minorHAnsi"/>
              </w:rPr>
            </w:pPr>
            <w:r w:rsidRPr="003F3497">
              <w:rPr>
                <w:rFonts w:asciiTheme="minorHAnsi" w:hAnsiTheme="minorHAnsi" w:cstheme="minorHAnsi"/>
              </w:rPr>
              <w:t>Richard Kenyon</w:t>
            </w:r>
          </w:p>
          <w:p w:rsidR="003E0E7A" w:rsidRPr="003F3497" w:rsidRDefault="003E0E7A" w:rsidP="00336E69">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w:t>
            </w:r>
          </w:p>
          <w:p w:rsidR="003E0E7A" w:rsidRPr="003F3497" w:rsidRDefault="003E0E7A" w:rsidP="00336E69">
            <w:pPr>
              <w:autoSpaceDE w:val="0"/>
              <w:autoSpaceDN w:val="0"/>
              <w:adjustRightInd w:val="0"/>
              <w:jc w:val="both"/>
              <w:rPr>
                <w:rFonts w:asciiTheme="minorHAnsi" w:hAnsiTheme="minorHAnsi" w:cstheme="minorHAnsi"/>
              </w:rPr>
            </w:pPr>
            <w:r w:rsidRPr="003F3497">
              <w:rPr>
                <w:rFonts w:asciiTheme="minorHAnsi" w:hAnsiTheme="minorHAnsi" w:cstheme="minorHAnsi"/>
              </w:rPr>
              <w:t>+44 7831569940</w:t>
            </w:r>
          </w:p>
          <w:p w:rsidR="003E0E7A" w:rsidRPr="003F3497" w:rsidRDefault="00A84C2F" w:rsidP="00336E69">
            <w:pPr>
              <w:autoSpaceDE w:val="0"/>
              <w:autoSpaceDN w:val="0"/>
              <w:adjustRightInd w:val="0"/>
              <w:jc w:val="both"/>
              <w:rPr>
                <w:rFonts w:asciiTheme="minorHAnsi" w:hAnsiTheme="minorHAnsi" w:cstheme="minorHAnsi"/>
              </w:rPr>
            </w:pPr>
            <w:hyperlink r:id="rId10" w:history="1">
              <w:r w:rsidR="003E0E7A" w:rsidRPr="003F3497">
                <w:rPr>
                  <w:rStyle w:val="Hyperlink"/>
                  <w:rFonts w:asciiTheme="minorHAnsi" w:hAnsiTheme="minorHAnsi" w:cstheme="minorHAnsi"/>
                </w:rPr>
                <w:t>r.kenyon@biosensors.com</w:t>
              </w:r>
            </w:hyperlink>
          </w:p>
          <w:p w:rsidR="003E0E7A" w:rsidRPr="003F3497" w:rsidRDefault="003E0E7A" w:rsidP="00336E69">
            <w:pPr>
              <w:autoSpaceDE w:val="0"/>
              <w:autoSpaceDN w:val="0"/>
              <w:adjustRightInd w:val="0"/>
              <w:jc w:val="both"/>
              <w:rPr>
                <w:rFonts w:asciiTheme="minorHAnsi" w:hAnsiTheme="minorHAnsi" w:cstheme="minorHAnsi"/>
                <w:u w:val="single"/>
              </w:rPr>
            </w:pPr>
          </w:p>
        </w:tc>
        <w:tc>
          <w:tcPr>
            <w:tcW w:w="5343" w:type="dxa"/>
          </w:tcPr>
          <w:p w:rsidR="003E0E7A" w:rsidRPr="003F3497" w:rsidRDefault="003E0E7A" w:rsidP="00336E69">
            <w:pPr>
              <w:autoSpaceDE w:val="0"/>
              <w:autoSpaceDN w:val="0"/>
              <w:adjustRightInd w:val="0"/>
              <w:rPr>
                <w:rFonts w:asciiTheme="minorHAnsi" w:hAnsiTheme="minorHAnsi" w:cstheme="minorHAnsi"/>
                <w:u w:val="single"/>
              </w:rPr>
            </w:pPr>
            <w:r w:rsidRPr="003F3497">
              <w:rPr>
                <w:rFonts w:asciiTheme="minorHAnsi" w:hAnsiTheme="minorHAnsi" w:cstheme="minorHAnsi"/>
                <w:u w:val="single"/>
              </w:rPr>
              <w:t>Investor Relations</w:t>
            </w:r>
          </w:p>
          <w:p w:rsidR="003E0E7A" w:rsidRPr="003F3497" w:rsidRDefault="005707C7" w:rsidP="00336E69">
            <w:pPr>
              <w:autoSpaceDE w:val="0"/>
              <w:autoSpaceDN w:val="0"/>
              <w:adjustRightInd w:val="0"/>
              <w:rPr>
                <w:rFonts w:asciiTheme="minorHAnsi" w:hAnsiTheme="minorHAnsi" w:cstheme="minorHAnsi"/>
              </w:rPr>
            </w:pPr>
            <w:proofErr w:type="spellStart"/>
            <w:r>
              <w:rPr>
                <w:rFonts w:asciiTheme="minorHAnsi" w:hAnsiTheme="minorHAnsi" w:cstheme="minorHAnsi"/>
              </w:rPr>
              <w:t>Winson</w:t>
            </w:r>
            <w:proofErr w:type="spellEnd"/>
            <w:r>
              <w:rPr>
                <w:rFonts w:asciiTheme="minorHAnsi" w:hAnsiTheme="minorHAnsi" w:cstheme="minorHAnsi"/>
              </w:rPr>
              <w:t xml:space="preserve"> </w:t>
            </w:r>
            <w:proofErr w:type="spellStart"/>
            <w:r>
              <w:rPr>
                <w:rFonts w:asciiTheme="minorHAnsi" w:hAnsiTheme="minorHAnsi" w:cstheme="minorHAnsi"/>
              </w:rPr>
              <w:t>Teo</w:t>
            </w:r>
            <w:proofErr w:type="spellEnd"/>
            <w:r>
              <w:rPr>
                <w:rFonts w:asciiTheme="minorHAnsi" w:hAnsiTheme="minorHAnsi" w:cstheme="minorHAnsi"/>
              </w:rPr>
              <w:t xml:space="preserve"> </w:t>
            </w:r>
            <w:proofErr w:type="spellStart"/>
            <w:r>
              <w:rPr>
                <w:rFonts w:asciiTheme="minorHAnsi" w:hAnsiTheme="minorHAnsi" w:cstheme="minorHAnsi"/>
              </w:rPr>
              <w:t>Weng</w:t>
            </w:r>
            <w:proofErr w:type="spellEnd"/>
            <w:r>
              <w:rPr>
                <w:rFonts w:asciiTheme="minorHAnsi" w:hAnsiTheme="minorHAnsi" w:cstheme="minorHAnsi"/>
              </w:rPr>
              <w:t xml:space="preserve"> </w:t>
            </w:r>
            <w:proofErr w:type="spellStart"/>
            <w:r>
              <w:rPr>
                <w:rFonts w:asciiTheme="minorHAnsi" w:hAnsiTheme="minorHAnsi" w:cstheme="minorHAnsi"/>
              </w:rPr>
              <w:t>Keong</w:t>
            </w:r>
            <w:proofErr w:type="spellEnd"/>
          </w:p>
          <w:p w:rsidR="003E0E7A" w:rsidRPr="003F3497" w:rsidRDefault="003E0E7A" w:rsidP="00336E69">
            <w:pPr>
              <w:autoSpaceDE w:val="0"/>
              <w:autoSpaceDN w:val="0"/>
              <w:adjustRightInd w:val="0"/>
              <w:rPr>
                <w:rFonts w:asciiTheme="minorHAnsi" w:hAnsiTheme="minorHAnsi" w:cstheme="minorHAnsi"/>
              </w:rPr>
            </w:pPr>
            <w:r w:rsidRPr="003F3497">
              <w:rPr>
                <w:rFonts w:asciiTheme="minorHAnsi" w:hAnsiTheme="minorHAnsi" w:cstheme="minorHAnsi"/>
              </w:rPr>
              <w:t>Biosensors International Group</w:t>
            </w:r>
          </w:p>
          <w:p w:rsidR="003E0E7A" w:rsidRPr="003F3497" w:rsidRDefault="005707C7" w:rsidP="00336E69">
            <w:pPr>
              <w:autoSpaceDE w:val="0"/>
              <w:autoSpaceDN w:val="0"/>
              <w:adjustRightInd w:val="0"/>
              <w:rPr>
                <w:rFonts w:asciiTheme="minorHAnsi" w:hAnsiTheme="minorHAnsi" w:cstheme="minorHAnsi"/>
              </w:rPr>
            </w:pPr>
            <w:r>
              <w:rPr>
                <w:rFonts w:asciiTheme="minorHAnsi" w:hAnsiTheme="minorHAnsi" w:cstheme="minorHAnsi"/>
              </w:rPr>
              <w:t>+65 6213 5707</w:t>
            </w:r>
          </w:p>
          <w:p w:rsidR="003E0E7A" w:rsidRPr="003F3497" w:rsidRDefault="00A84C2F" w:rsidP="00336E69">
            <w:pPr>
              <w:autoSpaceDE w:val="0"/>
              <w:autoSpaceDN w:val="0"/>
              <w:adjustRightInd w:val="0"/>
              <w:rPr>
                <w:rFonts w:asciiTheme="minorHAnsi" w:hAnsiTheme="minorHAnsi" w:cstheme="minorHAnsi"/>
              </w:rPr>
            </w:pPr>
            <w:hyperlink r:id="rId11" w:history="1">
              <w:r w:rsidR="005454CF" w:rsidRPr="000374F9">
                <w:rPr>
                  <w:rStyle w:val="Hyperlink"/>
                  <w:rFonts w:asciiTheme="minorHAnsi" w:hAnsiTheme="minorHAnsi" w:cstheme="minorHAnsi"/>
                </w:rPr>
                <w:t>w.teo@biosensors.com</w:t>
              </w:r>
            </w:hyperlink>
          </w:p>
          <w:p w:rsidR="003E0E7A" w:rsidRPr="003F3497" w:rsidRDefault="003E0E7A" w:rsidP="00336E69">
            <w:pPr>
              <w:autoSpaceDE w:val="0"/>
              <w:autoSpaceDN w:val="0"/>
              <w:adjustRightInd w:val="0"/>
              <w:jc w:val="both"/>
              <w:rPr>
                <w:rFonts w:asciiTheme="minorHAnsi" w:hAnsiTheme="minorHAnsi" w:cstheme="minorHAnsi"/>
                <w:u w:val="single"/>
              </w:rPr>
            </w:pPr>
          </w:p>
        </w:tc>
      </w:tr>
    </w:tbl>
    <w:p w:rsidR="00D74E06" w:rsidRPr="003F3497" w:rsidRDefault="00D74E06" w:rsidP="00D74E06">
      <w:pPr>
        <w:autoSpaceDE w:val="0"/>
        <w:autoSpaceDN w:val="0"/>
        <w:adjustRightInd w:val="0"/>
        <w:rPr>
          <w:rFonts w:asciiTheme="minorHAnsi" w:hAnsiTheme="minorHAnsi" w:cstheme="minorHAnsi"/>
          <w:b/>
          <w:bCs/>
        </w:rPr>
      </w:pPr>
    </w:p>
    <w:p w:rsidR="00E5168B" w:rsidRPr="003F3497" w:rsidRDefault="00E5168B" w:rsidP="00FF215B">
      <w:pPr>
        <w:autoSpaceDE w:val="0"/>
        <w:autoSpaceDN w:val="0"/>
        <w:adjustRightInd w:val="0"/>
        <w:jc w:val="both"/>
        <w:rPr>
          <w:rFonts w:asciiTheme="minorHAnsi" w:hAnsiTheme="minorHAnsi" w:cstheme="minorHAnsi"/>
          <w:b/>
          <w:bCs/>
        </w:rPr>
      </w:pPr>
      <w:r w:rsidRPr="003F3497">
        <w:rPr>
          <w:rFonts w:asciiTheme="minorHAnsi" w:hAnsiTheme="minorHAnsi" w:cstheme="minorHAnsi"/>
          <w:b/>
          <w:bCs/>
        </w:rPr>
        <w:t>About Biosensors International</w:t>
      </w:r>
    </w:p>
    <w:p w:rsidR="00FF215B" w:rsidRPr="003F3497" w:rsidRDefault="00FF215B" w:rsidP="00FF215B">
      <w:pPr>
        <w:autoSpaceDE w:val="0"/>
        <w:autoSpaceDN w:val="0"/>
        <w:adjustRightInd w:val="0"/>
        <w:jc w:val="both"/>
        <w:rPr>
          <w:rFonts w:asciiTheme="minorHAnsi" w:hAnsiTheme="minorHAnsi" w:cstheme="minorHAnsi"/>
        </w:rPr>
      </w:pPr>
      <w:r w:rsidRPr="003F3497">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FF215B" w:rsidRPr="003F3497" w:rsidRDefault="00FF215B" w:rsidP="00FF215B">
      <w:pPr>
        <w:autoSpaceDE w:val="0"/>
        <w:autoSpaceDN w:val="0"/>
        <w:adjustRightInd w:val="0"/>
        <w:jc w:val="both"/>
        <w:rPr>
          <w:rFonts w:asciiTheme="minorHAnsi" w:hAnsiTheme="minorHAnsi" w:cstheme="minorHAnsi"/>
        </w:rPr>
      </w:pPr>
    </w:p>
    <w:p w:rsidR="00FF215B" w:rsidRPr="003F3497" w:rsidRDefault="00FF215B" w:rsidP="00FF215B">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lang w:eastAsia="en-GB"/>
        </w:rPr>
        <w:t xml:space="preserve">With the increasing use of the </w:t>
      </w:r>
      <w:proofErr w:type="spellStart"/>
      <w:r w:rsidRPr="003F3497">
        <w:rPr>
          <w:rFonts w:asciiTheme="minorHAnsi" w:hAnsiTheme="minorHAnsi" w:cstheme="minorHAnsi"/>
          <w:iCs/>
        </w:rPr>
        <w:t>BioMatrix</w:t>
      </w:r>
      <w:proofErr w:type="spellEnd"/>
      <w:r w:rsidRPr="003F3497">
        <w:rPr>
          <w:rFonts w:asciiTheme="minorHAnsi" w:hAnsiTheme="minorHAnsi" w:cstheme="minorHAnsi"/>
          <w:iCs/>
        </w:rPr>
        <w:t xml:space="preserve"> family of drug-eluting stents, </w:t>
      </w:r>
      <w:r w:rsidRPr="003F3497">
        <w:rPr>
          <w:rFonts w:asciiTheme="minorHAnsi" w:hAnsiTheme="minorHAnsi" w:cstheme="minorHAnsi"/>
        </w:rPr>
        <w:t xml:space="preserve">we are </w:t>
      </w:r>
      <w:r w:rsidRPr="003F3497">
        <w:rPr>
          <w:rFonts w:asciiTheme="minorHAnsi" w:hAnsiTheme="minorHAnsi" w:cstheme="minorHAnsi"/>
          <w:lang w:eastAsia="en-GB"/>
        </w:rPr>
        <w:t>rapidly emerging as a leader in the global corona</w:t>
      </w:r>
      <w:r w:rsidR="00EA41FB" w:rsidRPr="003F3497">
        <w:rPr>
          <w:rFonts w:asciiTheme="minorHAnsi" w:hAnsiTheme="minorHAnsi" w:cstheme="minorHAnsi"/>
          <w:lang w:eastAsia="en-GB"/>
        </w:rPr>
        <w:t>ry stent market. The recent</w:t>
      </w:r>
      <w:r w:rsidRPr="003F3497">
        <w:rPr>
          <w:rFonts w:asciiTheme="minorHAnsi" w:hAnsiTheme="minorHAnsi" w:cstheme="minorHAnsi"/>
          <w:lang w:eastAsia="en-GB"/>
        </w:rPr>
        <w:t xml:space="preserve"> launch of</w:t>
      </w:r>
      <w:r w:rsidR="00EA41FB" w:rsidRPr="003F3497">
        <w:rPr>
          <w:rFonts w:asciiTheme="minorHAnsi" w:hAnsiTheme="minorHAnsi" w:cstheme="minorHAnsi"/>
          <w:lang w:eastAsia="en-GB"/>
        </w:rPr>
        <w:t xml:space="preserve"> </w:t>
      </w:r>
      <w:r w:rsidRPr="003F3497">
        <w:rPr>
          <w:rFonts w:asciiTheme="minorHAnsi" w:hAnsiTheme="minorHAnsi" w:cstheme="minorHAnsi"/>
          <w:iCs/>
        </w:rPr>
        <w:t xml:space="preserve">the </w:t>
      </w:r>
      <w:proofErr w:type="spellStart"/>
      <w:r w:rsidRPr="003F3497">
        <w:rPr>
          <w:rFonts w:asciiTheme="minorHAnsi" w:hAnsiTheme="minorHAnsi" w:cstheme="minorHAnsi"/>
          <w:iCs/>
        </w:rPr>
        <w:t>Axxess</w:t>
      </w:r>
      <w:proofErr w:type="spellEnd"/>
      <w:r w:rsidR="00E84EFB" w:rsidRPr="003F3497">
        <w:rPr>
          <w:rFonts w:asciiTheme="minorHAnsi" w:hAnsiTheme="minorHAnsi" w:cstheme="minorHAnsi"/>
          <w:iCs/>
        </w:rPr>
        <w:t>™</w:t>
      </w:r>
      <w:r w:rsidRPr="003F3497">
        <w:rPr>
          <w:rFonts w:asciiTheme="minorHAnsi" w:hAnsiTheme="minorHAnsi" w:cstheme="minorHAnsi"/>
          <w:iCs/>
        </w:rPr>
        <w:t xml:space="preserve"> self-expanding bifurcation drug-eluting stent </w:t>
      </w:r>
      <w:r w:rsidRPr="003F3497">
        <w:rPr>
          <w:rFonts w:asciiTheme="minorHAnsi" w:hAnsiTheme="minorHAnsi" w:cstheme="minorHAnsi"/>
        </w:rPr>
        <w:t xml:space="preserve">and the development of the </w:t>
      </w:r>
      <w:proofErr w:type="spellStart"/>
      <w:r w:rsidRPr="003F3497">
        <w:rPr>
          <w:rFonts w:asciiTheme="minorHAnsi" w:hAnsiTheme="minorHAnsi" w:cstheme="minorHAnsi"/>
        </w:rPr>
        <w:t>BioFreed</w:t>
      </w:r>
      <w:r w:rsidR="001C0C9A" w:rsidRPr="003F3497">
        <w:rPr>
          <w:rFonts w:asciiTheme="minorHAnsi" w:hAnsiTheme="minorHAnsi" w:cstheme="minorHAnsi"/>
        </w:rPr>
        <w:t>om</w:t>
      </w:r>
      <w:proofErr w:type="spellEnd"/>
      <w:r w:rsidR="001C0C9A" w:rsidRPr="003F3497">
        <w:rPr>
          <w:rFonts w:asciiTheme="minorHAnsi" w:hAnsiTheme="minorHAnsi" w:cstheme="minorHAnsi"/>
        </w:rPr>
        <w:t>™ drug-coated stent further establish our technology leadership</w:t>
      </w:r>
      <w:r w:rsidRPr="003F3497">
        <w:rPr>
          <w:rFonts w:asciiTheme="minorHAnsi" w:hAnsiTheme="minorHAnsi" w:cstheme="minorHAnsi"/>
        </w:rPr>
        <w:t xml:space="preserve">. </w:t>
      </w:r>
    </w:p>
    <w:p w:rsidR="00FF215B" w:rsidRPr="003F3497" w:rsidRDefault="00FF215B" w:rsidP="00FF215B">
      <w:pPr>
        <w:autoSpaceDE w:val="0"/>
        <w:autoSpaceDN w:val="0"/>
        <w:adjustRightInd w:val="0"/>
        <w:jc w:val="both"/>
        <w:rPr>
          <w:rFonts w:asciiTheme="minorHAnsi" w:hAnsiTheme="minorHAnsi" w:cstheme="minorHAnsi"/>
        </w:rPr>
      </w:pPr>
    </w:p>
    <w:p w:rsidR="00FF215B" w:rsidRPr="003F3497" w:rsidRDefault="00FF215B" w:rsidP="00FF215B">
      <w:pPr>
        <w:autoSpaceDE w:val="0"/>
        <w:autoSpaceDN w:val="0"/>
        <w:adjustRightInd w:val="0"/>
        <w:jc w:val="both"/>
        <w:rPr>
          <w:rFonts w:asciiTheme="minorHAnsi" w:hAnsiTheme="minorHAnsi" w:cstheme="minorHAnsi"/>
          <w:lang w:eastAsia="en-GB"/>
        </w:rPr>
      </w:pPr>
      <w:r w:rsidRPr="003F3497">
        <w:rPr>
          <w:rFonts w:asciiTheme="minorHAnsi" w:hAnsiTheme="minorHAnsi" w:cstheme="minorHAnsi"/>
        </w:rPr>
        <w:t>All three</w:t>
      </w:r>
      <w:r w:rsidR="009E217D" w:rsidRPr="003F3497">
        <w:rPr>
          <w:rFonts w:asciiTheme="minorHAnsi" w:hAnsiTheme="minorHAnsi" w:cstheme="minorHAnsi"/>
        </w:rPr>
        <w:t xml:space="preserve"> stents incorporate </w:t>
      </w:r>
      <w:proofErr w:type="spellStart"/>
      <w:r w:rsidR="009E217D" w:rsidRPr="003F3497">
        <w:rPr>
          <w:rFonts w:asciiTheme="minorHAnsi" w:hAnsiTheme="minorHAnsi" w:cstheme="minorHAnsi"/>
        </w:rPr>
        <w:t>Biolimus</w:t>
      </w:r>
      <w:proofErr w:type="spellEnd"/>
      <w:r w:rsidR="009E217D" w:rsidRPr="003F3497">
        <w:rPr>
          <w:rFonts w:asciiTheme="minorHAnsi" w:hAnsiTheme="minorHAnsi" w:cstheme="minorHAnsi"/>
        </w:rPr>
        <w:t xml:space="preserve"> A9 </w:t>
      </w:r>
      <w:r w:rsidRPr="003F3497">
        <w:rPr>
          <w:rFonts w:asciiTheme="minorHAnsi" w:hAnsiTheme="minorHAnsi" w:cstheme="minorHAnsi"/>
        </w:rPr>
        <w:t>(BA9™), an anti-</w:t>
      </w:r>
      <w:proofErr w:type="spellStart"/>
      <w:r w:rsidRPr="003F3497">
        <w:rPr>
          <w:rFonts w:asciiTheme="minorHAnsi" w:hAnsiTheme="minorHAnsi" w:cstheme="minorHAnsi"/>
        </w:rPr>
        <w:t>restenotic</w:t>
      </w:r>
      <w:proofErr w:type="spellEnd"/>
      <w:r w:rsidRPr="003F3497">
        <w:rPr>
          <w:rFonts w:asciiTheme="minorHAnsi" w:hAnsiTheme="minorHAnsi" w:cstheme="minorHAnsi"/>
        </w:rPr>
        <w:t xml:space="preserve"> drug developed and patented by Biosensors specifically for use with drug-eluting stents. Both the </w:t>
      </w:r>
      <w:proofErr w:type="spellStart"/>
      <w:r w:rsidRPr="003F3497">
        <w:rPr>
          <w:rFonts w:asciiTheme="minorHAnsi" w:hAnsiTheme="minorHAnsi" w:cstheme="minorHAnsi"/>
        </w:rPr>
        <w:t>BioMatrix</w:t>
      </w:r>
      <w:proofErr w:type="spellEnd"/>
      <w:r w:rsidRPr="003F3497">
        <w:rPr>
          <w:rFonts w:asciiTheme="minorHAnsi" w:hAnsiTheme="minorHAnsi" w:cstheme="minorHAnsi"/>
        </w:rPr>
        <w:t xml:space="preserve"> stent family and the </w:t>
      </w:r>
      <w:proofErr w:type="spellStart"/>
      <w:r w:rsidRPr="003F3497">
        <w:rPr>
          <w:rFonts w:asciiTheme="minorHAnsi" w:hAnsiTheme="minorHAnsi" w:cstheme="minorHAnsi"/>
        </w:rPr>
        <w:t>Axxess</w:t>
      </w:r>
      <w:proofErr w:type="spellEnd"/>
      <w:r w:rsidRPr="003F3497">
        <w:rPr>
          <w:rFonts w:asciiTheme="minorHAnsi" w:hAnsiTheme="minorHAnsi" w:cstheme="minorHAnsi"/>
        </w:rPr>
        <w:t xml:space="preserve"> stent feature a unique </w:t>
      </w:r>
      <w:proofErr w:type="spellStart"/>
      <w:r w:rsidRPr="003F3497">
        <w:rPr>
          <w:rFonts w:asciiTheme="minorHAnsi" w:hAnsiTheme="minorHAnsi" w:cstheme="minorHAnsi"/>
        </w:rPr>
        <w:t>abluminal</w:t>
      </w:r>
      <w:proofErr w:type="spellEnd"/>
      <w:r w:rsidRPr="003F3497">
        <w:rPr>
          <w:rFonts w:asciiTheme="minorHAnsi" w:hAnsiTheme="minorHAnsi" w:cstheme="minorHAnsi"/>
        </w:rPr>
        <w:t xml:space="preserve"> biodegradable polymer coating, which fully degrades int</w:t>
      </w:r>
      <w:r w:rsidR="00EA41FB" w:rsidRPr="003F3497">
        <w:rPr>
          <w:rFonts w:asciiTheme="minorHAnsi" w:hAnsiTheme="minorHAnsi" w:cstheme="minorHAnsi"/>
        </w:rPr>
        <w:t>o carbon dioxide and water after six to nine months</w:t>
      </w:r>
      <w:r w:rsidRPr="003F3497">
        <w:rPr>
          <w:rFonts w:asciiTheme="minorHAnsi" w:hAnsiTheme="minorHAnsi" w:cstheme="minorHAnsi"/>
        </w:rPr>
        <w:t xml:space="preserve"> as it releases BA9. The </w:t>
      </w:r>
      <w:proofErr w:type="spellStart"/>
      <w:r w:rsidRPr="003F3497">
        <w:rPr>
          <w:rFonts w:asciiTheme="minorHAnsi" w:hAnsiTheme="minorHAnsi" w:cstheme="minorHAnsi"/>
        </w:rPr>
        <w:t>BioMatrix</w:t>
      </w:r>
      <w:proofErr w:type="spellEnd"/>
      <w:r w:rsidRPr="003F3497">
        <w:rPr>
          <w:rFonts w:asciiTheme="minorHAnsi" w:hAnsiTheme="minorHAnsi" w:cstheme="minorHAnsi"/>
        </w:rPr>
        <w:t xml:space="preserve"> stent family features workhorse stent platforms for a broad range of lesions, and the </w:t>
      </w:r>
      <w:proofErr w:type="spellStart"/>
      <w:r w:rsidRPr="003F3497">
        <w:rPr>
          <w:rFonts w:asciiTheme="minorHAnsi" w:hAnsiTheme="minorHAnsi" w:cstheme="minorHAnsi"/>
        </w:rPr>
        <w:t>Axxess</w:t>
      </w:r>
      <w:proofErr w:type="spellEnd"/>
      <w:r w:rsidRPr="003F3497">
        <w:rPr>
          <w:rFonts w:asciiTheme="minorHAnsi" w:hAnsiTheme="minorHAnsi" w:cstheme="minorHAnsi"/>
        </w:rPr>
        <w:t xml:space="preserve"> stent employs a self-expanding stent platform specifically designed for treating bifurcation lesions. </w:t>
      </w:r>
      <w:proofErr w:type="spellStart"/>
      <w:r w:rsidRPr="003F3497">
        <w:rPr>
          <w:rFonts w:asciiTheme="minorHAnsi" w:hAnsiTheme="minorHAnsi" w:cstheme="minorHAnsi"/>
        </w:rPr>
        <w:t>BioFreedom</w:t>
      </w:r>
      <w:proofErr w:type="spellEnd"/>
      <w:r w:rsidRPr="003F3497">
        <w:rPr>
          <w:rFonts w:asciiTheme="minorHAnsi" w:hAnsiTheme="minorHAnsi" w:cstheme="minorHAnsi"/>
        </w:rPr>
        <w:t xml:space="preserve">, a completely polymer‐free stent </w:t>
      </w:r>
      <w:proofErr w:type="spellStart"/>
      <w:r w:rsidRPr="003F3497">
        <w:rPr>
          <w:rFonts w:asciiTheme="minorHAnsi" w:hAnsiTheme="minorHAnsi" w:cstheme="minorHAnsi"/>
        </w:rPr>
        <w:t>abluminally</w:t>
      </w:r>
      <w:proofErr w:type="spellEnd"/>
      <w:r w:rsidRPr="003F3497">
        <w:rPr>
          <w:rFonts w:asciiTheme="minorHAnsi" w:hAnsiTheme="minorHAnsi" w:cstheme="minorHAnsi"/>
        </w:rPr>
        <w:t xml:space="preserve"> coated with BA9, is currently undergoing clinical evaluation.</w:t>
      </w:r>
    </w:p>
    <w:p w:rsidR="00FF215B" w:rsidRPr="003F3497" w:rsidRDefault="00FF215B" w:rsidP="00FF215B">
      <w:pPr>
        <w:autoSpaceDE w:val="0"/>
        <w:autoSpaceDN w:val="0"/>
        <w:adjustRightInd w:val="0"/>
        <w:jc w:val="both"/>
        <w:rPr>
          <w:rFonts w:asciiTheme="minorHAnsi" w:hAnsiTheme="minorHAnsi" w:cstheme="minorHAnsi"/>
        </w:rPr>
      </w:pPr>
    </w:p>
    <w:p w:rsidR="00982311" w:rsidRPr="003F3497" w:rsidRDefault="00D74E06" w:rsidP="00FF215B">
      <w:pPr>
        <w:autoSpaceDE w:val="0"/>
        <w:autoSpaceDN w:val="0"/>
        <w:adjustRightInd w:val="0"/>
        <w:jc w:val="both"/>
        <w:rPr>
          <w:rFonts w:asciiTheme="minorHAnsi" w:hAnsiTheme="minorHAnsi" w:cstheme="minorHAnsi"/>
        </w:rPr>
      </w:pPr>
      <w:r w:rsidRPr="003F3497">
        <w:rPr>
          <w:rFonts w:asciiTheme="minorHAnsi" w:hAnsiTheme="minorHAnsi" w:cstheme="minorHAnsi"/>
        </w:rPr>
        <w:t xml:space="preserve">For more information, please visit </w:t>
      </w:r>
      <w:hyperlink r:id="rId12" w:history="1">
        <w:r w:rsidRPr="003F3497">
          <w:rPr>
            <w:rStyle w:val="Hyperlink"/>
            <w:rFonts w:asciiTheme="minorHAnsi" w:hAnsiTheme="minorHAnsi" w:cstheme="minorHAnsi"/>
            <w:color w:val="auto"/>
          </w:rPr>
          <w:t>www.biosensors.com</w:t>
        </w:r>
      </w:hyperlink>
      <w:r w:rsidR="00982311">
        <w:rPr>
          <w:rFonts w:asciiTheme="minorHAnsi" w:hAnsiTheme="minorHAnsi" w:cstheme="minorHAnsi"/>
        </w:rPr>
        <w:t>.</w:t>
      </w:r>
    </w:p>
    <w:p w:rsidR="00583261" w:rsidRPr="003F3497" w:rsidRDefault="00583261" w:rsidP="00FF215B">
      <w:pPr>
        <w:autoSpaceDE w:val="0"/>
        <w:autoSpaceDN w:val="0"/>
        <w:adjustRightInd w:val="0"/>
        <w:jc w:val="both"/>
        <w:rPr>
          <w:rFonts w:asciiTheme="minorHAnsi" w:hAnsiTheme="minorHAnsi" w:cstheme="minorHAnsi"/>
        </w:rPr>
      </w:pPr>
    </w:p>
    <w:p w:rsidR="00956AC0" w:rsidRDefault="00956AC0" w:rsidP="00583261">
      <w:pPr>
        <w:outlineLvl w:val="0"/>
        <w:rPr>
          <w:rFonts w:asciiTheme="minorHAnsi" w:hAnsiTheme="minorHAnsi" w:cstheme="minorHAnsi"/>
          <w:b/>
        </w:rPr>
      </w:pPr>
    </w:p>
    <w:p w:rsidR="00956AC0" w:rsidRDefault="00956AC0" w:rsidP="00583261">
      <w:pPr>
        <w:outlineLvl w:val="0"/>
        <w:rPr>
          <w:rFonts w:asciiTheme="minorHAnsi" w:hAnsiTheme="minorHAnsi" w:cstheme="minorHAnsi"/>
          <w:b/>
        </w:rPr>
      </w:pPr>
    </w:p>
    <w:p w:rsidR="00956AC0" w:rsidRDefault="00956AC0" w:rsidP="00583261">
      <w:pPr>
        <w:outlineLvl w:val="0"/>
        <w:rPr>
          <w:rFonts w:asciiTheme="minorHAnsi" w:hAnsiTheme="minorHAnsi" w:cstheme="minorHAnsi"/>
          <w:b/>
        </w:rPr>
      </w:pPr>
    </w:p>
    <w:p w:rsidR="00A941D9" w:rsidRDefault="00A941D9" w:rsidP="00583261">
      <w:pPr>
        <w:outlineLvl w:val="0"/>
        <w:rPr>
          <w:rFonts w:asciiTheme="minorHAnsi" w:hAnsiTheme="minorHAnsi" w:cstheme="minorHAnsi"/>
          <w:b/>
        </w:rPr>
      </w:pPr>
    </w:p>
    <w:p w:rsidR="00A941D9" w:rsidRDefault="00A941D9" w:rsidP="00583261">
      <w:pPr>
        <w:outlineLvl w:val="0"/>
        <w:rPr>
          <w:rFonts w:asciiTheme="minorHAnsi" w:hAnsiTheme="minorHAnsi" w:cstheme="minorHAnsi"/>
          <w:b/>
        </w:rPr>
      </w:pPr>
    </w:p>
    <w:p w:rsidR="00A941D9" w:rsidRDefault="00A941D9" w:rsidP="00583261">
      <w:pPr>
        <w:outlineLvl w:val="0"/>
        <w:rPr>
          <w:rFonts w:asciiTheme="minorHAnsi" w:hAnsiTheme="minorHAnsi" w:cstheme="minorHAnsi"/>
          <w:b/>
        </w:rPr>
      </w:pPr>
    </w:p>
    <w:p w:rsidR="00A941D9" w:rsidRDefault="00A941D9" w:rsidP="00583261">
      <w:pPr>
        <w:outlineLvl w:val="0"/>
        <w:rPr>
          <w:rFonts w:asciiTheme="minorHAnsi" w:hAnsiTheme="minorHAnsi" w:cstheme="minorHAnsi"/>
          <w:b/>
        </w:rPr>
      </w:pPr>
    </w:p>
    <w:p w:rsidR="00583261" w:rsidRPr="003F3497" w:rsidRDefault="00583261" w:rsidP="00583261">
      <w:pPr>
        <w:outlineLvl w:val="0"/>
        <w:rPr>
          <w:rFonts w:asciiTheme="minorHAnsi" w:hAnsiTheme="minorHAnsi" w:cstheme="minorHAnsi"/>
          <w:b/>
        </w:rPr>
      </w:pPr>
      <w:r w:rsidRPr="003F3497">
        <w:rPr>
          <w:rFonts w:asciiTheme="minorHAnsi" w:hAnsiTheme="minorHAnsi" w:cstheme="minorHAnsi"/>
          <w:b/>
        </w:rPr>
        <w:lastRenderedPageBreak/>
        <w:t xml:space="preserve">About CRF </w:t>
      </w:r>
    </w:p>
    <w:p w:rsidR="00583261" w:rsidRPr="003F3497" w:rsidRDefault="00583261" w:rsidP="00583261">
      <w:pPr>
        <w:rPr>
          <w:rFonts w:asciiTheme="minorHAnsi" w:hAnsiTheme="minorHAnsi" w:cstheme="minorHAnsi"/>
        </w:rPr>
      </w:pPr>
      <w:r w:rsidRPr="003F3497">
        <w:rPr>
          <w:rFonts w:asciiTheme="minorHAnsi" w:hAnsiTheme="minorHAnsi" w:cstheme="minorHAnsi"/>
        </w:rPr>
        <w:t xml:space="preserve">The Cardiovascular Research Foundation (CRF) is an independent, academically focused nonprofit organization dedicated to improving the survival and quality of life for people with cardiovascular disease through research and education. Since its inception in 1991, CRF has played a major role in realizing dramatic improvements in the lives of countless numbers of patients by establishing the safe use of new technologies and therapies in the subspecialty of interventional cardiology and endovascular medicine. </w:t>
      </w:r>
    </w:p>
    <w:p w:rsidR="00583261" w:rsidRPr="003F3497" w:rsidRDefault="00583261" w:rsidP="00583261">
      <w:pPr>
        <w:rPr>
          <w:rFonts w:asciiTheme="minorHAnsi" w:hAnsiTheme="minorHAnsi" w:cstheme="minorHAnsi"/>
        </w:rPr>
      </w:pPr>
    </w:p>
    <w:p w:rsidR="00583261" w:rsidRPr="003F3497" w:rsidRDefault="00583261" w:rsidP="003F3497">
      <w:pPr>
        <w:rPr>
          <w:rStyle w:val="bodytext1"/>
          <w:rFonts w:asciiTheme="minorHAnsi" w:hAnsiTheme="minorHAnsi" w:cstheme="minorHAnsi"/>
          <w:color w:val="auto"/>
          <w:sz w:val="24"/>
          <w:szCs w:val="24"/>
        </w:rPr>
      </w:pPr>
      <w:r w:rsidRPr="003F3497">
        <w:rPr>
          <w:rFonts w:asciiTheme="minorHAnsi" w:hAnsiTheme="minorHAnsi" w:cstheme="minorHAnsi"/>
        </w:rPr>
        <w:t xml:space="preserve">For more information, visit </w:t>
      </w:r>
      <w:hyperlink r:id="rId13" w:tooltip="http://www.crf.org/" w:history="1">
        <w:r w:rsidRPr="003F3497">
          <w:rPr>
            <w:rStyle w:val="Hyperlink"/>
            <w:rFonts w:asciiTheme="minorHAnsi" w:hAnsiTheme="minorHAnsi" w:cstheme="minorHAnsi"/>
          </w:rPr>
          <w:t>www.crf.org</w:t>
        </w:r>
      </w:hyperlink>
      <w:r w:rsidRPr="003F3497">
        <w:rPr>
          <w:rFonts w:asciiTheme="minorHAnsi" w:hAnsiTheme="minorHAnsi" w:cstheme="minorHAnsi"/>
        </w:rPr>
        <w:t>.</w:t>
      </w:r>
    </w:p>
    <w:sectPr w:rsidR="00583261" w:rsidRPr="003F3497" w:rsidSect="00B525E8">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C2F" w:rsidRDefault="00A84C2F">
      <w:r>
        <w:separator/>
      </w:r>
    </w:p>
  </w:endnote>
  <w:endnote w:type="continuationSeparator" w:id="0">
    <w:p w:rsidR="00A84C2F" w:rsidRDefault="00A8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Univer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C2F" w:rsidRDefault="00A84C2F">
      <w:r>
        <w:separator/>
      </w:r>
    </w:p>
  </w:footnote>
  <w:footnote w:type="continuationSeparator" w:id="0">
    <w:p w:rsidR="00A84C2F" w:rsidRDefault="00A84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953"/>
    <w:multiLevelType w:val="hybridMultilevel"/>
    <w:tmpl w:val="905C9AD8"/>
    <w:lvl w:ilvl="0" w:tplc="B6A8BDD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F2"/>
    <w:rsid w:val="0000730C"/>
    <w:rsid w:val="00011887"/>
    <w:rsid w:val="00011AF2"/>
    <w:rsid w:val="00013E62"/>
    <w:rsid w:val="0001551E"/>
    <w:rsid w:val="00022857"/>
    <w:rsid w:val="0002647D"/>
    <w:rsid w:val="00027F23"/>
    <w:rsid w:val="00033FF0"/>
    <w:rsid w:val="000344B2"/>
    <w:rsid w:val="0004079C"/>
    <w:rsid w:val="00040DE8"/>
    <w:rsid w:val="00050C2B"/>
    <w:rsid w:val="00054106"/>
    <w:rsid w:val="000555B9"/>
    <w:rsid w:val="00063561"/>
    <w:rsid w:val="00065E45"/>
    <w:rsid w:val="00066F9A"/>
    <w:rsid w:val="000730D1"/>
    <w:rsid w:val="00075E45"/>
    <w:rsid w:val="00084B6E"/>
    <w:rsid w:val="0008696C"/>
    <w:rsid w:val="0009394D"/>
    <w:rsid w:val="000A1C59"/>
    <w:rsid w:val="000B0266"/>
    <w:rsid w:val="000C0C77"/>
    <w:rsid w:val="000C2F4B"/>
    <w:rsid w:val="000D4B71"/>
    <w:rsid w:val="000F3C26"/>
    <w:rsid w:val="000F4510"/>
    <w:rsid w:val="00100953"/>
    <w:rsid w:val="001100CD"/>
    <w:rsid w:val="001316AD"/>
    <w:rsid w:val="0013442F"/>
    <w:rsid w:val="00135FBD"/>
    <w:rsid w:val="00142634"/>
    <w:rsid w:val="001454EE"/>
    <w:rsid w:val="0015761A"/>
    <w:rsid w:val="0016039F"/>
    <w:rsid w:val="00165A8F"/>
    <w:rsid w:val="001702FD"/>
    <w:rsid w:val="001773AC"/>
    <w:rsid w:val="00183174"/>
    <w:rsid w:val="00183E0C"/>
    <w:rsid w:val="00192D3D"/>
    <w:rsid w:val="001977EE"/>
    <w:rsid w:val="001A15F2"/>
    <w:rsid w:val="001A5B01"/>
    <w:rsid w:val="001A753C"/>
    <w:rsid w:val="001B38D6"/>
    <w:rsid w:val="001B4B5B"/>
    <w:rsid w:val="001C0C9A"/>
    <w:rsid w:val="001C1B68"/>
    <w:rsid w:val="001D26DE"/>
    <w:rsid w:val="001D7298"/>
    <w:rsid w:val="001F193B"/>
    <w:rsid w:val="001F2BD6"/>
    <w:rsid w:val="00200A5C"/>
    <w:rsid w:val="002046F2"/>
    <w:rsid w:val="00211428"/>
    <w:rsid w:val="00212442"/>
    <w:rsid w:val="002320E0"/>
    <w:rsid w:val="00235922"/>
    <w:rsid w:val="002457EF"/>
    <w:rsid w:val="00256356"/>
    <w:rsid w:val="00260495"/>
    <w:rsid w:val="00260B2A"/>
    <w:rsid w:val="002634EA"/>
    <w:rsid w:val="002A7E82"/>
    <w:rsid w:val="002B437C"/>
    <w:rsid w:val="002B45FB"/>
    <w:rsid w:val="002C3C50"/>
    <w:rsid w:val="002D301D"/>
    <w:rsid w:val="002D6F4A"/>
    <w:rsid w:val="002E247C"/>
    <w:rsid w:val="002E2D05"/>
    <w:rsid w:val="002F0321"/>
    <w:rsid w:val="00300CA8"/>
    <w:rsid w:val="003203D4"/>
    <w:rsid w:val="00322B88"/>
    <w:rsid w:val="00324670"/>
    <w:rsid w:val="00335BDF"/>
    <w:rsid w:val="003477CB"/>
    <w:rsid w:val="003528FD"/>
    <w:rsid w:val="003625ED"/>
    <w:rsid w:val="00367427"/>
    <w:rsid w:val="00371543"/>
    <w:rsid w:val="003766FE"/>
    <w:rsid w:val="003767B5"/>
    <w:rsid w:val="003826CF"/>
    <w:rsid w:val="0039725E"/>
    <w:rsid w:val="003D771C"/>
    <w:rsid w:val="003E069B"/>
    <w:rsid w:val="003E0E7A"/>
    <w:rsid w:val="003E1B63"/>
    <w:rsid w:val="003E5FAD"/>
    <w:rsid w:val="003E695D"/>
    <w:rsid w:val="003E7456"/>
    <w:rsid w:val="003E7FC3"/>
    <w:rsid w:val="003F1479"/>
    <w:rsid w:val="003F31F2"/>
    <w:rsid w:val="003F3497"/>
    <w:rsid w:val="00400530"/>
    <w:rsid w:val="00401997"/>
    <w:rsid w:val="004058FB"/>
    <w:rsid w:val="00411090"/>
    <w:rsid w:val="0041579C"/>
    <w:rsid w:val="004308A0"/>
    <w:rsid w:val="00436E06"/>
    <w:rsid w:val="00443EC2"/>
    <w:rsid w:val="00451CEC"/>
    <w:rsid w:val="00452E6D"/>
    <w:rsid w:val="004575AC"/>
    <w:rsid w:val="004623E9"/>
    <w:rsid w:val="004660A9"/>
    <w:rsid w:val="00475E0C"/>
    <w:rsid w:val="004775E2"/>
    <w:rsid w:val="00481882"/>
    <w:rsid w:val="00483054"/>
    <w:rsid w:val="0048633F"/>
    <w:rsid w:val="004961BD"/>
    <w:rsid w:val="004A49D1"/>
    <w:rsid w:val="004A4B01"/>
    <w:rsid w:val="004B15BA"/>
    <w:rsid w:val="004B3D55"/>
    <w:rsid w:val="004B6308"/>
    <w:rsid w:val="004D0F4B"/>
    <w:rsid w:val="004D6580"/>
    <w:rsid w:val="004E08E9"/>
    <w:rsid w:val="004E4EED"/>
    <w:rsid w:val="004E5994"/>
    <w:rsid w:val="004F16FB"/>
    <w:rsid w:val="004F7458"/>
    <w:rsid w:val="005002BA"/>
    <w:rsid w:val="00505530"/>
    <w:rsid w:val="0051190A"/>
    <w:rsid w:val="005162AC"/>
    <w:rsid w:val="0052183E"/>
    <w:rsid w:val="00526FFC"/>
    <w:rsid w:val="00527849"/>
    <w:rsid w:val="00531238"/>
    <w:rsid w:val="00536228"/>
    <w:rsid w:val="00537E17"/>
    <w:rsid w:val="00541BD0"/>
    <w:rsid w:val="00543E59"/>
    <w:rsid w:val="005454CF"/>
    <w:rsid w:val="00545C7F"/>
    <w:rsid w:val="0056416D"/>
    <w:rsid w:val="005707C7"/>
    <w:rsid w:val="00583261"/>
    <w:rsid w:val="00597AB3"/>
    <w:rsid w:val="005A3F3A"/>
    <w:rsid w:val="005B09C2"/>
    <w:rsid w:val="005B472B"/>
    <w:rsid w:val="005B4B58"/>
    <w:rsid w:val="005C6066"/>
    <w:rsid w:val="005D16C8"/>
    <w:rsid w:val="005D6E09"/>
    <w:rsid w:val="005E1DDD"/>
    <w:rsid w:val="005E3637"/>
    <w:rsid w:val="005F0C62"/>
    <w:rsid w:val="00603EBD"/>
    <w:rsid w:val="00604A90"/>
    <w:rsid w:val="00607D88"/>
    <w:rsid w:val="00613E18"/>
    <w:rsid w:val="0062064F"/>
    <w:rsid w:val="00620E29"/>
    <w:rsid w:val="0062527D"/>
    <w:rsid w:val="00632AD3"/>
    <w:rsid w:val="00633845"/>
    <w:rsid w:val="00637102"/>
    <w:rsid w:val="0064742F"/>
    <w:rsid w:val="00647973"/>
    <w:rsid w:val="00654D78"/>
    <w:rsid w:val="00665F95"/>
    <w:rsid w:val="006818C7"/>
    <w:rsid w:val="00682950"/>
    <w:rsid w:val="00691C7B"/>
    <w:rsid w:val="0069565F"/>
    <w:rsid w:val="00696127"/>
    <w:rsid w:val="006B0781"/>
    <w:rsid w:val="006B1329"/>
    <w:rsid w:val="006B779F"/>
    <w:rsid w:val="006C6887"/>
    <w:rsid w:val="006C7126"/>
    <w:rsid w:val="006D0E49"/>
    <w:rsid w:val="006D20D2"/>
    <w:rsid w:val="006D44B1"/>
    <w:rsid w:val="006E2980"/>
    <w:rsid w:val="006F11D8"/>
    <w:rsid w:val="006F7CEF"/>
    <w:rsid w:val="007048CE"/>
    <w:rsid w:val="00707C4B"/>
    <w:rsid w:val="00717911"/>
    <w:rsid w:val="00736705"/>
    <w:rsid w:val="00742341"/>
    <w:rsid w:val="00745A15"/>
    <w:rsid w:val="00746082"/>
    <w:rsid w:val="0076434C"/>
    <w:rsid w:val="00774747"/>
    <w:rsid w:val="00783169"/>
    <w:rsid w:val="00787B39"/>
    <w:rsid w:val="00792E18"/>
    <w:rsid w:val="007A0A1F"/>
    <w:rsid w:val="007A3A18"/>
    <w:rsid w:val="007A5C5B"/>
    <w:rsid w:val="007B17E2"/>
    <w:rsid w:val="007B2C57"/>
    <w:rsid w:val="007B53A2"/>
    <w:rsid w:val="007C7668"/>
    <w:rsid w:val="007D6720"/>
    <w:rsid w:val="007E4923"/>
    <w:rsid w:val="007F3008"/>
    <w:rsid w:val="008178E0"/>
    <w:rsid w:val="00823D34"/>
    <w:rsid w:val="008240AB"/>
    <w:rsid w:val="00824655"/>
    <w:rsid w:val="008337C1"/>
    <w:rsid w:val="0084210D"/>
    <w:rsid w:val="00843746"/>
    <w:rsid w:val="008522C4"/>
    <w:rsid w:val="00855DD4"/>
    <w:rsid w:val="0086035B"/>
    <w:rsid w:val="0086154B"/>
    <w:rsid w:val="00861C7A"/>
    <w:rsid w:val="00884B53"/>
    <w:rsid w:val="00887838"/>
    <w:rsid w:val="008917A7"/>
    <w:rsid w:val="00893BE7"/>
    <w:rsid w:val="00895722"/>
    <w:rsid w:val="008A6661"/>
    <w:rsid w:val="008B7F26"/>
    <w:rsid w:val="008C0DC9"/>
    <w:rsid w:val="008D49C4"/>
    <w:rsid w:val="008D5246"/>
    <w:rsid w:val="008E47C3"/>
    <w:rsid w:val="008F0A77"/>
    <w:rsid w:val="008F298A"/>
    <w:rsid w:val="008F5092"/>
    <w:rsid w:val="008F6513"/>
    <w:rsid w:val="008F741D"/>
    <w:rsid w:val="008F7629"/>
    <w:rsid w:val="009033FB"/>
    <w:rsid w:val="0091140D"/>
    <w:rsid w:val="00915E6A"/>
    <w:rsid w:val="00921F4C"/>
    <w:rsid w:val="00923EA2"/>
    <w:rsid w:val="00927AF0"/>
    <w:rsid w:val="00935846"/>
    <w:rsid w:val="00936F8B"/>
    <w:rsid w:val="0094033F"/>
    <w:rsid w:val="00944CA1"/>
    <w:rsid w:val="00956AC0"/>
    <w:rsid w:val="00957D7A"/>
    <w:rsid w:val="00964BA8"/>
    <w:rsid w:val="009668DA"/>
    <w:rsid w:val="00970F30"/>
    <w:rsid w:val="00981523"/>
    <w:rsid w:val="00982311"/>
    <w:rsid w:val="0098379A"/>
    <w:rsid w:val="00983A8A"/>
    <w:rsid w:val="009C5413"/>
    <w:rsid w:val="009D306F"/>
    <w:rsid w:val="009D3419"/>
    <w:rsid w:val="009E1BB5"/>
    <w:rsid w:val="009E217D"/>
    <w:rsid w:val="009E7765"/>
    <w:rsid w:val="009E7D26"/>
    <w:rsid w:val="009F395E"/>
    <w:rsid w:val="00A003CD"/>
    <w:rsid w:val="00A02D52"/>
    <w:rsid w:val="00A03259"/>
    <w:rsid w:val="00A12E2F"/>
    <w:rsid w:val="00A13617"/>
    <w:rsid w:val="00A25ADE"/>
    <w:rsid w:val="00A264E8"/>
    <w:rsid w:val="00A444B4"/>
    <w:rsid w:val="00A568CD"/>
    <w:rsid w:val="00A643D2"/>
    <w:rsid w:val="00A652F5"/>
    <w:rsid w:val="00A76464"/>
    <w:rsid w:val="00A84C2F"/>
    <w:rsid w:val="00A93949"/>
    <w:rsid w:val="00A941D9"/>
    <w:rsid w:val="00A95C36"/>
    <w:rsid w:val="00AA373C"/>
    <w:rsid w:val="00AB2D5E"/>
    <w:rsid w:val="00AB5A33"/>
    <w:rsid w:val="00AB5EC5"/>
    <w:rsid w:val="00AB6DBA"/>
    <w:rsid w:val="00AB77B4"/>
    <w:rsid w:val="00AC13CB"/>
    <w:rsid w:val="00AC5801"/>
    <w:rsid w:val="00AF2E68"/>
    <w:rsid w:val="00AF3ABF"/>
    <w:rsid w:val="00AF7E31"/>
    <w:rsid w:val="00B03371"/>
    <w:rsid w:val="00B03F73"/>
    <w:rsid w:val="00B040BF"/>
    <w:rsid w:val="00B12FA9"/>
    <w:rsid w:val="00B21491"/>
    <w:rsid w:val="00B249ED"/>
    <w:rsid w:val="00B34268"/>
    <w:rsid w:val="00B3567F"/>
    <w:rsid w:val="00B361AF"/>
    <w:rsid w:val="00B406A8"/>
    <w:rsid w:val="00B420EC"/>
    <w:rsid w:val="00B43D1B"/>
    <w:rsid w:val="00B50509"/>
    <w:rsid w:val="00B50F14"/>
    <w:rsid w:val="00B525E8"/>
    <w:rsid w:val="00B61D94"/>
    <w:rsid w:val="00B632DF"/>
    <w:rsid w:val="00B64482"/>
    <w:rsid w:val="00B84025"/>
    <w:rsid w:val="00B84C83"/>
    <w:rsid w:val="00B85FAA"/>
    <w:rsid w:val="00B87E44"/>
    <w:rsid w:val="00B87E59"/>
    <w:rsid w:val="00B906C2"/>
    <w:rsid w:val="00B92D69"/>
    <w:rsid w:val="00B95FF8"/>
    <w:rsid w:val="00BA4F42"/>
    <w:rsid w:val="00BB4DF5"/>
    <w:rsid w:val="00BC445A"/>
    <w:rsid w:val="00BC4956"/>
    <w:rsid w:val="00BC4D4F"/>
    <w:rsid w:val="00BD2782"/>
    <w:rsid w:val="00BF16F4"/>
    <w:rsid w:val="00C035AD"/>
    <w:rsid w:val="00C048C0"/>
    <w:rsid w:val="00C04947"/>
    <w:rsid w:val="00C176C8"/>
    <w:rsid w:val="00C31835"/>
    <w:rsid w:val="00C31BF2"/>
    <w:rsid w:val="00C6086D"/>
    <w:rsid w:val="00C62314"/>
    <w:rsid w:val="00C66241"/>
    <w:rsid w:val="00C72D65"/>
    <w:rsid w:val="00C76E54"/>
    <w:rsid w:val="00C82591"/>
    <w:rsid w:val="00CA0399"/>
    <w:rsid w:val="00CA1FA5"/>
    <w:rsid w:val="00CB095D"/>
    <w:rsid w:val="00CB421A"/>
    <w:rsid w:val="00CC2A6C"/>
    <w:rsid w:val="00CE487D"/>
    <w:rsid w:val="00CE4CB9"/>
    <w:rsid w:val="00CF0B60"/>
    <w:rsid w:val="00D0527B"/>
    <w:rsid w:val="00D07AF6"/>
    <w:rsid w:val="00D15E89"/>
    <w:rsid w:val="00D20FE8"/>
    <w:rsid w:val="00D25D39"/>
    <w:rsid w:val="00D25EC4"/>
    <w:rsid w:val="00D314E5"/>
    <w:rsid w:val="00D349E1"/>
    <w:rsid w:val="00D35928"/>
    <w:rsid w:val="00D37302"/>
    <w:rsid w:val="00D401A2"/>
    <w:rsid w:val="00D42DD3"/>
    <w:rsid w:val="00D5370E"/>
    <w:rsid w:val="00D5701D"/>
    <w:rsid w:val="00D725F9"/>
    <w:rsid w:val="00D74E06"/>
    <w:rsid w:val="00D770A3"/>
    <w:rsid w:val="00D81869"/>
    <w:rsid w:val="00D82533"/>
    <w:rsid w:val="00D92F6D"/>
    <w:rsid w:val="00DA107C"/>
    <w:rsid w:val="00DA5705"/>
    <w:rsid w:val="00DC485D"/>
    <w:rsid w:val="00DC587E"/>
    <w:rsid w:val="00DD1DC0"/>
    <w:rsid w:val="00DE3079"/>
    <w:rsid w:val="00DF72D1"/>
    <w:rsid w:val="00E03D6B"/>
    <w:rsid w:val="00E112D2"/>
    <w:rsid w:val="00E20ED4"/>
    <w:rsid w:val="00E2253A"/>
    <w:rsid w:val="00E25D24"/>
    <w:rsid w:val="00E357EF"/>
    <w:rsid w:val="00E443A8"/>
    <w:rsid w:val="00E5168B"/>
    <w:rsid w:val="00E62E77"/>
    <w:rsid w:val="00E67058"/>
    <w:rsid w:val="00E74AE3"/>
    <w:rsid w:val="00E75DE1"/>
    <w:rsid w:val="00E82FA2"/>
    <w:rsid w:val="00E84EFB"/>
    <w:rsid w:val="00EA3D55"/>
    <w:rsid w:val="00EA41FB"/>
    <w:rsid w:val="00EB0995"/>
    <w:rsid w:val="00EB6BF3"/>
    <w:rsid w:val="00EC0240"/>
    <w:rsid w:val="00EC1461"/>
    <w:rsid w:val="00EC696A"/>
    <w:rsid w:val="00ED162F"/>
    <w:rsid w:val="00ED2F1C"/>
    <w:rsid w:val="00ED4C3A"/>
    <w:rsid w:val="00EE2EBD"/>
    <w:rsid w:val="00EF3680"/>
    <w:rsid w:val="00EF4808"/>
    <w:rsid w:val="00F11B15"/>
    <w:rsid w:val="00F123AE"/>
    <w:rsid w:val="00F16B37"/>
    <w:rsid w:val="00F17BC2"/>
    <w:rsid w:val="00F237CF"/>
    <w:rsid w:val="00F2560A"/>
    <w:rsid w:val="00F3094B"/>
    <w:rsid w:val="00F30CA4"/>
    <w:rsid w:val="00F41DB3"/>
    <w:rsid w:val="00F43A31"/>
    <w:rsid w:val="00F5080E"/>
    <w:rsid w:val="00F5221C"/>
    <w:rsid w:val="00F54ACC"/>
    <w:rsid w:val="00F63295"/>
    <w:rsid w:val="00F724F9"/>
    <w:rsid w:val="00F775B7"/>
    <w:rsid w:val="00F81A41"/>
    <w:rsid w:val="00F85296"/>
    <w:rsid w:val="00F875B9"/>
    <w:rsid w:val="00F87E42"/>
    <w:rsid w:val="00F97523"/>
    <w:rsid w:val="00FA31F8"/>
    <w:rsid w:val="00FA3E75"/>
    <w:rsid w:val="00FA4173"/>
    <w:rsid w:val="00FA6EBD"/>
    <w:rsid w:val="00FB199A"/>
    <w:rsid w:val="00FC052E"/>
    <w:rsid w:val="00FF215B"/>
    <w:rsid w:val="00FF5D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19698405">
      <w:bodyDiv w:val="1"/>
      <w:marLeft w:val="0"/>
      <w:marRight w:val="0"/>
      <w:marTop w:val="0"/>
      <w:marBottom w:val="0"/>
      <w:divBdr>
        <w:top w:val="none" w:sz="0" w:space="0" w:color="auto"/>
        <w:left w:val="none" w:sz="0" w:space="0" w:color="auto"/>
        <w:bottom w:val="none" w:sz="0" w:space="0" w:color="auto"/>
        <w:right w:val="none" w:sz="0" w:space="0" w:color="auto"/>
      </w:divBdr>
    </w:div>
    <w:div w:id="325985682">
      <w:bodyDiv w:val="1"/>
      <w:marLeft w:val="0"/>
      <w:marRight w:val="0"/>
      <w:marTop w:val="0"/>
      <w:marBottom w:val="0"/>
      <w:divBdr>
        <w:top w:val="none" w:sz="0" w:space="0" w:color="auto"/>
        <w:left w:val="none" w:sz="0" w:space="0" w:color="auto"/>
        <w:bottom w:val="none" w:sz="0" w:space="0" w:color="auto"/>
        <w:right w:val="none" w:sz="0" w:space="0" w:color="auto"/>
      </w:divBdr>
    </w:div>
    <w:div w:id="463278356">
      <w:bodyDiv w:val="1"/>
      <w:marLeft w:val="0"/>
      <w:marRight w:val="0"/>
      <w:marTop w:val="0"/>
      <w:marBottom w:val="0"/>
      <w:divBdr>
        <w:top w:val="none" w:sz="0" w:space="0" w:color="auto"/>
        <w:left w:val="none" w:sz="0" w:space="0" w:color="auto"/>
        <w:bottom w:val="none" w:sz="0" w:space="0" w:color="auto"/>
        <w:right w:val="none" w:sz="0" w:space="0" w:color="auto"/>
      </w:divBdr>
    </w:div>
    <w:div w:id="717314542">
      <w:bodyDiv w:val="1"/>
      <w:marLeft w:val="0"/>
      <w:marRight w:val="0"/>
      <w:marTop w:val="0"/>
      <w:marBottom w:val="0"/>
      <w:divBdr>
        <w:top w:val="none" w:sz="0" w:space="0" w:color="auto"/>
        <w:left w:val="none" w:sz="0" w:space="0" w:color="auto"/>
        <w:bottom w:val="none" w:sz="0" w:space="0" w:color="auto"/>
        <w:right w:val="none" w:sz="0" w:space="0" w:color="auto"/>
      </w:divBdr>
    </w:div>
    <w:div w:id="1175998068">
      <w:bodyDiv w:val="1"/>
      <w:marLeft w:val="0"/>
      <w:marRight w:val="0"/>
      <w:marTop w:val="0"/>
      <w:marBottom w:val="0"/>
      <w:divBdr>
        <w:top w:val="none" w:sz="0" w:space="0" w:color="auto"/>
        <w:left w:val="none" w:sz="0" w:space="0" w:color="auto"/>
        <w:bottom w:val="none" w:sz="0" w:space="0" w:color="auto"/>
        <w:right w:val="none" w:sz="0" w:space="0" w:color="auto"/>
      </w:divBdr>
      <w:divsChild>
        <w:div w:id="791628710">
          <w:marLeft w:val="0"/>
          <w:marRight w:val="0"/>
          <w:marTop w:val="0"/>
          <w:marBottom w:val="0"/>
          <w:divBdr>
            <w:top w:val="none" w:sz="0" w:space="0" w:color="auto"/>
            <w:left w:val="none" w:sz="0" w:space="0" w:color="auto"/>
            <w:bottom w:val="none" w:sz="0" w:space="0" w:color="auto"/>
            <w:right w:val="none" w:sz="0" w:space="0" w:color="auto"/>
          </w:divBdr>
          <w:divsChild>
            <w:div w:id="1517842471">
              <w:marLeft w:val="0"/>
              <w:marRight w:val="0"/>
              <w:marTop w:val="0"/>
              <w:marBottom w:val="0"/>
              <w:divBdr>
                <w:top w:val="none" w:sz="0" w:space="0" w:color="auto"/>
                <w:left w:val="none" w:sz="0" w:space="0" w:color="auto"/>
                <w:bottom w:val="none" w:sz="0" w:space="0" w:color="auto"/>
                <w:right w:val="none" w:sz="0" w:space="0" w:color="auto"/>
              </w:divBdr>
              <w:divsChild>
                <w:div w:id="1975522124">
                  <w:marLeft w:val="0"/>
                  <w:marRight w:val="0"/>
                  <w:marTop w:val="0"/>
                  <w:marBottom w:val="0"/>
                  <w:divBdr>
                    <w:top w:val="none" w:sz="0" w:space="0" w:color="auto"/>
                    <w:left w:val="none" w:sz="0" w:space="0" w:color="auto"/>
                    <w:bottom w:val="none" w:sz="0" w:space="0" w:color="auto"/>
                    <w:right w:val="none" w:sz="0" w:space="0" w:color="auto"/>
                  </w:divBdr>
                  <w:divsChild>
                    <w:div w:id="1679577720">
                      <w:marLeft w:val="0"/>
                      <w:marRight w:val="0"/>
                      <w:marTop w:val="180"/>
                      <w:marBottom w:val="120"/>
                      <w:divBdr>
                        <w:top w:val="none" w:sz="0" w:space="0" w:color="auto"/>
                        <w:left w:val="none" w:sz="0" w:space="0" w:color="auto"/>
                        <w:bottom w:val="none" w:sz="0" w:space="0" w:color="auto"/>
                        <w:right w:val="none" w:sz="0" w:space="0" w:color="auto"/>
                      </w:divBdr>
                      <w:divsChild>
                        <w:div w:id="5925943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97388">
      <w:bodyDiv w:val="1"/>
      <w:marLeft w:val="0"/>
      <w:marRight w:val="0"/>
      <w:marTop w:val="0"/>
      <w:marBottom w:val="0"/>
      <w:divBdr>
        <w:top w:val="none" w:sz="0" w:space="0" w:color="auto"/>
        <w:left w:val="none" w:sz="0" w:space="0" w:color="auto"/>
        <w:bottom w:val="none" w:sz="0" w:space="0" w:color="auto"/>
        <w:right w:val="none" w:sz="0" w:space="0" w:color="auto"/>
      </w:divBdr>
      <w:divsChild>
        <w:div w:id="1137067709">
          <w:marLeft w:val="0"/>
          <w:marRight w:val="0"/>
          <w:marTop w:val="0"/>
          <w:marBottom w:val="0"/>
          <w:divBdr>
            <w:top w:val="none" w:sz="0" w:space="0" w:color="auto"/>
            <w:left w:val="none" w:sz="0" w:space="0" w:color="auto"/>
            <w:bottom w:val="none" w:sz="0" w:space="0" w:color="auto"/>
            <w:right w:val="none" w:sz="0" w:space="0" w:color="auto"/>
          </w:divBdr>
          <w:divsChild>
            <w:div w:id="1909998825">
              <w:marLeft w:val="0"/>
              <w:marRight w:val="0"/>
              <w:marTop w:val="0"/>
              <w:marBottom w:val="0"/>
              <w:divBdr>
                <w:top w:val="none" w:sz="0" w:space="0" w:color="auto"/>
                <w:left w:val="none" w:sz="0" w:space="0" w:color="auto"/>
                <w:bottom w:val="none" w:sz="0" w:space="0" w:color="auto"/>
                <w:right w:val="none" w:sz="0" w:space="0" w:color="auto"/>
              </w:divBdr>
              <w:divsChild>
                <w:div w:id="1460031560">
                  <w:marLeft w:val="0"/>
                  <w:marRight w:val="0"/>
                  <w:marTop w:val="0"/>
                  <w:marBottom w:val="0"/>
                  <w:divBdr>
                    <w:top w:val="none" w:sz="0" w:space="0" w:color="auto"/>
                    <w:left w:val="none" w:sz="0" w:space="0" w:color="auto"/>
                    <w:bottom w:val="none" w:sz="0" w:space="0" w:color="auto"/>
                    <w:right w:val="none" w:sz="0" w:space="0" w:color="auto"/>
                  </w:divBdr>
                  <w:divsChild>
                    <w:div w:id="1724988816">
                      <w:marLeft w:val="0"/>
                      <w:marRight w:val="0"/>
                      <w:marTop w:val="180"/>
                      <w:marBottom w:val="120"/>
                      <w:divBdr>
                        <w:top w:val="none" w:sz="0" w:space="0" w:color="auto"/>
                        <w:left w:val="none" w:sz="0" w:space="0" w:color="auto"/>
                        <w:bottom w:val="none" w:sz="0" w:space="0" w:color="auto"/>
                        <w:right w:val="none" w:sz="0" w:space="0" w:color="auto"/>
                      </w:divBdr>
                      <w:divsChild>
                        <w:div w:id="13223918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3262">
      <w:bodyDiv w:val="1"/>
      <w:marLeft w:val="0"/>
      <w:marRight w:val="0"/>
      <w:marTop w:val="0"/>
      <w:marBottom w:val="0"/>
      <w:divBdr>
        <w:top w:val="none" w:sz="0" w:space="0" w:color="auto"/>
        <w:left w:val="none" w:sz="0" w:space="0" w:color="auto"/>
        <w:bottom w:val="none" w:sz="0" w:space="0" w:color="auto"/>
        <w:right w:val="none" w:sz="0" w:space="0" w:color="auto"/>
      </w:divBdr>
      <w:divsChild>
        <w:div w:id="919412390">
          <w:marLeft w:val="0"/>
          <w:marRight w:val="0"/>
          <w:marTop w:val="0"/>
          <w:marBottom w:val="0"/>
          <w:divBdr>
            <w:top w:val="none" w:sz="0" w:space="0" w:color="auto"/>
            <w:left w:val="none" w:sz="0" w:space="0" w:color="auto"/>
            <w:bottom w:val="none" w:sz="0" w:space="0" w:color="auto"/>
            <w:right w:val="none" w:sz="0" w:space="0" w:color="auto"/>
          </w:divBdr>
          <w:divsChild>
            <w:div w:id="1339306749">
              <w:marLeft w:val="0"/>
              <w:marRight w:val="0"/>
              <w:marTop w:val="0"/>
              <w:marBottom w:val="0"/>
              <w:divBdr>
                <w:top w:val="none" w:sz="0" w:space="0" w:color="auto"/>
                <w:left w:val="none" w:sz="0" w:space="0" w:color="auto"/>
                <w:bottom w:val="none" w:sz="0" w:space="0" w:color="auto"/>
                <w:right w:val="none" w:sz="0" w:space="0" w:color="auto"/>
              </w:divBdr>
              <w:divsChild>
                <w:div w:id="589042091">
                  <w:marLeft w:val="0"/>
                  <w:marRight w:val="0"/>
                  <w:marTop w:val="0"/>
                  <w:marBottom w:val="0"/>
                  <w:divBdr>
                    <w:top w:val="none" w:sz="0" w:space="0" w:color="auto"/>
                    <w:left w:val="none" w:sz="0" w:space="0" w:color="auto"/>
                    <w:bottom w:val="none" w:sz="0" w:space="0" w:color="auto"/>
                    <w:right w:val="none" w:sz="0" w:space="0" w:color="auto"/>
                  </w:divBdr>
                  <w:divsChild>
                    <w:div w:id="1785882102">
                      <w:marLeft w:val="0"/>
                      <w:marRight w:val="0"/>
                      <w:marTop w:val="0"/>
                      <w:marBottom w:val="0"/>
                      <w:divBdr>
                        <w:top w:val="none" w:sz="0" w:space="0" w:color="auto"/>
                        <w:left w:val="none" w:sz="0" w:space="0" w:color="auto"/>
                        <w:bottom w:val="none" w:sz="0" w:space="0" w:color="auto"/>
                        <w:right w:val="none" w:sz="0" w:space="0" w:color="auto"/>
                      </w:divBdr>
                      <w:divsChild>
                        <w:div w:id="604922956">
                          <w:marLeft w:val="0"/>
                          <w:marRight w:val="0"/>
                          <w:marTop w:val="0"/>
                          <w:marBottom w:val="0"/>
                          <w:divBdr>
                            <w:top w:val="none" w:sz="0" w:space="0" w:color="auto"/>
                            <w:left w:val="none" w:sz="0" w:space="0" w:color="auto"/>
                            <w:bottom w:val="none" w:sz="0" w:space="0" w:color="auto"/>
                            <w:right w:val="none" w:sz="0" w:space="0" w:color="auto"/>
                          </w:divBdr>
                          <w:divsChild>
                            <w:div w:id="1277103636">
                              <w:marLeft w:val="2700"/>
                              <w:marRight w:val="-11700"/>
                              <w:marTop w:val="0"/>
                              <w:marBottom w:val="0"/>
                              <w:divBdr>
                                <w:top w:val="none" w:sz="0" w:space="0" w:color="auto"/>
                                <w:left w:val="none" w:sz="0" w:space="0" w:color="auto"/>
                                <w:bottom w:val="none" w:sz="0" w:space="0" w:color="auto"/>
                                <w:right w:val="none" w:sz="0" w:space="0" w:color="auto"/>
                              </w:divBdr>
                              <w:divsChild>
                                <w:div w:id="1502507104">
                                  <w:marLeft w:val="0"/>
                                  <w:marRight w:val="0"/>
                                  <w:marTop w:val="225"/>
                                  <w:marBottom w:val="0"/>
                                  <w:divBdr>
                                    <w:top w:val="none" w:sz="0" w:space="0" w:color="auto"/>
                                    <w:left w:val="none" w:sz="0" w:space="0" w:color="auto"/>
                                    <w:bottom w:val="none" w:sz="0" w:space="0" w:color="auto"/>
                                    <w:right w:val="none" w:sz="0" w:space="0" w:color="auto"/>
                                  </w:divBdr>
                                  <w:divsChild>
                                    <w:div w:id="959997691">
                                      <w:marLeft w:val="0"/>
                                      <w:marRight w:val="0"/>
                                      <w:marTop w:val="0"/>
                                      <w:marBottom w:val="150"/>
                                      <w:divBdr>
                                        <w:top w:val="single" w:sz="6" w:space="8" w:color="626262"/>
                                        <w:left w:val="single" w:sz="6" w:space="8" w:color="626262"/>
                                        <w:bottom w:val="single" w:sz="6" w:space="8" w:color="626262"/>
                                        <w:right w:val="single" w:sz="6" w:space="8" w:color="626262"/>
                                      </w:divBdr>
                                      <w:divsChild>
                                        <w:div w:id="55394210">
                                          <w:marLeft w:val="0"/>
                                          <w:marRight w:val="0"/>
                                          <w:marTop w:val="0"/>
                                          <w:marBottom w:val="0"/>
                                          <w:divBdr>
                                            <w:top w:val="none" w:sz="0" w:space="0" w:color="auto"/>
                                            <w:left w:val="none" w:sz="0" w:space="0" w:color="auto"/>
                                            <w:bottom w:val="none" w:sz="0" w:space="0" w:color="auto"/>
                                            <w:right w:val="none" w:sz="0" w:space="0" w:color="auto"/>
                                          </w:divBdr>
                                          <w:divsChild>
                                            <w:div w:id="1150516123">
                                              <w:marLeft w:val="0"/>
                                              <w:marRight w:val="0"/>
                                              <w:marTop w:val="0"/>
                                              <w:marBottom w:val="0"/>
                                              <w:divBdr>
                                                <w:top w:val="none" w:sz="0" w:space="0" w:color="auto"/>
                                                <w:left w:val="none" w:sz="0" w:space="0" w:color="auto"/>
                                                <w:bottom w:val="none" w:sz="0" w:space="0" w:color="auto"/>
                                                <w:right w:val="none" w:sz="0" w:space="0" w:color="auto"/>
                                              </w:divBdr>
                                              <w:divsChild>
                                                <w:div w:id="1605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356656">
      <w:bodyDiv w:val="1"/>
      <w:marLeft w:val="0"/>
      <w:marRight w:val="0"/>
      <w:marTop w:val="0"/>
      <w:marBottom w:val="0"/>
      <w:divBdr>
        <w:top w:val="none" w:sz="0" w:space="0" w:color="auto"/>
        <w:left w:val="none" w:sz="0" w:space="0" w:color="auto"/>
        <w:bottom w:val="none" w:sz="0" w:space="0" w:color="auto"/>
        <w:right w:val="none" w:sz="0" w:space="0" w:color="auto"/>
      </w:divBdr>
      <w:divsChild>
        <w:div w:id="1120151661">
          <w:marLeft w:val="0"/>
          <w:marRight w:val="0"/>
          <w:marTop w:val="0"/>
          <w:marBottom w:val="0"/>
          <w:divBdr>
            <w:top w:val="none" w:sz="0" w:space="0" w:color="auto"/>
            <w:left w:val="none" w:sz="0" w:space="0" w:color="auto"/>
            <w:bottom w:val="none" w:sz="0" w:space="0" w:color="auto"/>
            <w:right w:val="none" w:sz="0" w:space="0" w:color="auto"/>
          </w:divBdr>
          <w:divsChild>
            <w:div w:id="627735876">
              <w:marLeft w:val="0"/>
              <w:marRight w:val="0"/>
              <w:marTop w:val="0"/>
              <w:marBottom w:val="0"/>
              <w:divBdr>
                <w:top w:val="none" w:sz="0" w:space="0" w:color="auto"/>
                <w:left w:val="none" w:sz="0" w:space="0" w:color="auto"/>
                <w:bottom w:val="none" w:sz="0" w:space="0" w:color="auto"/>
                <w:right w:val="none" w:sz="0" w:space="0" w:color="auto"/>
              </w:divBdr>
              <w:divsChild>
                <w:div w:id="669648307">
                  <w:marLeft w:val="0"/>
                  <w:marRight w:val="0"/>
                  <w:marTop w:val="0"/>
                  <w:marBottom w:val="0"/>
                  <w:divBdr>
                    <w:top w:val="none" w:sz="0" w:space="0" w:color="auto"/>
                    <w:left w:val="none" w:sz="0" w:space="0" w:color="auto"/>
                    <w:bottom w:val="none" w:sz="0" w:space="0" w:color="auto"/>
                    <w:right w:val="none" w:sz="0" w:space="0" w:color="auto"/>
                  </w:divBdr>
                  <w:divsChild>
                    <w:div w:id="974213587">
                      <w:marLeft w:val="0"/>
                      <w:marRight w:val="0"/>
                      <w:marTop w:val="180"/>
                      <w:marBottom w:val="120"/>
                      <w:divBdr>
                        <w:top w:val="none" w:sz="0" w:space="0" w:color="auto"/>
                        <w:left w:val="none" w:sz="0" w:space="0" w:color="auto"/>
                        <w:bottom w:val="none" w:sz="0" w:space="0" w:color="auto"/>
                        <w:right w:val="none" w:sz="0" w:space="0" w:color="auto"/>
                      </w:divBdr>
                      <w:divsChild>
                        <w:div w:id="993489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f.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senso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teo@biosensor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kenyon@biosensor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8CD1B-3DCA-4AB3-9EDA-072D0C62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Axxess Launch Release</vt:lpstr>
    </vt:vector>
  </TitlesOfParts>
  <Company>Biosensors</Company>
  <LinksUpToDate>false</LinksUpToDate>
  <CharactersWithSpaces>5921</CharactersWithSpaces>
  <SharedDoc>false</SharedDoc>
  <HLinks>
    <vt:vector size="30" baseType="variant">
      <vt:variant>
        <vt:i4>4194349</vt:i4>
      </vt:variant>
      <vt:variant>
        <vt:i4>12</vt:i4>
      </vt:variant>
      <vt:variant>
        <vt:i4>0</vt:i4>
      </vt:variant>
      <vt:variant>
        <vt:i4>5</vt:i4>
      </vt:variant>
      <vt:variant>
        <vt:lpwstr>mailto:richard@rkpr.co.uk</vt:lpwstr>
      </vt:variant>
      <vt:variant>
        <vt:lpwstr/>
      </vt:variant>
      <vt:variant>
        <vt:i4>3342426</vt:i4>
      </vt:variant>
      <vt:variant>
        <vt:i4>9</vt:i4>
      </vt:variant>
      <vt:variant>
        <vt:i4>0</vt:i4>
      </vt:variant>
      <vt:variant>
        <vt:i4>5</vt:i4>
      </vt:variant>
      <vt:variant>
        <vt:lpwstr>mailto:s.meis@biosensors.com</vt:lpwstr>
      </vt:variant>
      <vt:variant>
        <vt:lpwstr/>
      </vt:variant>
      <vt:variant>
        <vt:i4>4390920</vt:i4>
      </vt:variant>
      <vt:variant>
        <vt:i4>6</vt:i4>
      </vt:variant>
      <vt:variant>
        <vt:i4>0</vt:i4>
      </vt:variant>
      <vt:variant>
        <vt:i4>5</vt:i4>
      </vt:variant>
      <vt:variant>
        <vt:lpwstr>http://www.biomatrix.com/</vt:lpwstr>
      </vt:variant>
      <vt:variant>
        <vt:lpwstr/>
      </vt:variant>
      <vt:variant>
        <vt:i4>4391027</vt:i4>
      </vt:variant>
      <vt:variant>
        <vt:i4>3</vt:i4>
      </vt:variant>
      <vt:variant>
        <vt:i4>0</vt:i4>
      </vt:variant>
      <vt:variant>
        <vt:i4>5</vt:i4>
      </vt:variant>
      <vt:variant>
        <vt:lpwstr>mailto:matt@allencaron.com</vt:lpwstr>
      </vt:variant>
      <vt:variant>
        <vt:lpwstr/>
      </vt:variant>
      <vt:variant>
        <vt:i4>6684683</vt:i4>
      </vt:variant>
      <vt:variant>
        <vt:i4>0</vt:i4>
      </vt:variant>
      <vt:variant>
        <vt:i4>0</vt:i4>
      </vt:variant>
      <vt:variant>
        <vt:i4>5</vt:i4>
      </vt:variant>
      <vt:variant>
        <vt:lpwstr>mailto:cm.loh@biosensors.com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Axxess Launch Release</dc:title>
  <dc:creator>Biosensors</dc:creator>
  <cp:lastModifiedBy>Richard Kenyon</cp:lastModifiedBy>
  <cp:revision>3</cp:revision>
  <cp:lastPrinted>2011-11-03T18:33:00Z</cp:lastPrinted>
  <dcterms:created xsi:type="dcterms:W3CDTF">2011-11-09T17:17:00Z</dcterms:created>
  <dcterms:modified xsi:type="dcterms:W3CDTF">2011-11-09T17:19:00Z</dcterms:modified>
</cp:coreProperties>
</file>