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3" w:rsidRPr="00B03F73" w:rsidRDefault="004F16FB" w:rsidP="004F16FB">
      <w:pPr>
        <w:autoSpaceDE w:val="0"/>
        <w:autoSpaceDN w:val="0"/>
        <w:adjustRightInd w:val="0"/>
        <w:jc w:val="center"/>
        <w:rPr>
          <w:szCs w:val="22"/>
        </w:rPr>
      </w:pPr>
      <w:r>
        <w:rPr>
          <w:rFonts w:ascii="Arial" w:hAnsi="Arial" w:cs="Arial"/>
          <w:noProof/>
          <w:lang w:val="en-GB" w:eastAsia="en-GB"/>
        </w:rPr>
        <w:drawing>
          <wp:inline distT="0" distB="0" distL="0" distR="0" wp14:anchorId="07432DC6" wp14:editId="373FB63C">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647973" w:rsidRPr="00B525E8" w:rsidRDefault="00647973" w:rsidP="00982311">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3F3497" w:rsidRDefault="003F3497" w:rsidP="003F3497">
      <w:pPr>
        <w:autoSpaceDE w:val="0"/>
        <w:autoSpaceDN w:val="0"/>
        <w:adjustRightInd w:val="0"/>
        <w:jc w:val="center"/>
        <w:rPr>
          <w:rFonts w:ascii="Calibri" w:hAnsi="Calibri" w:cs="Arial"/>
          <w:b/>
          <w:bCs/>
          <w:sz w:val="28"/>
          <w:szCs w:val="28"/>
        </w:rPr>
      </w:pPr>
      <w:r>
        <w:rPr>
          <w:rFonts w:ascii="Calibri" w:hAnsi="Calibri" w:cs="Arial"/>
          <w:b/>
          <w:bCs/>
          <w:sz w:val="28"/>
          <w:szCs w:val="28"/>
        </w:rPr>
        <w:t>Bio</w:t>
      </w:r>
      <w:r w:rsidR="0072303B">
        <w:rPr>
          <w:rFonts w:ascii="Calibri" w:hAnsi="Calibri" w:cs="Arial"/>
          <w:b/>
          <w:bCs/>
          <w:sz w:val="28"/>
          <w:szCs w:val="28"/>
        </w:rPr>
        <w:t xml:space="preserve">Matrix Flex™ Improves </w:t>
      </w:r>
      <w:r>
        <w:rPr>
          <w:rFonts w:ascii="Calibri" w:hAnsi="Calibri" w:cs="Arial"/>
          <w:b/>
          <w:bCs/>
          <w:sz w:val="28"/>
          <w:szCs w:val="28"/>
        </w:rPr>
        <w:t>Clinical Outcomes Compared to Cypher® Select™</w:t>
      </w:r>
    </w:p>
    <w:p w:rsidR="00B95FF8" w:rsidRDefault="0072303B" w:rsidP="003F3497">
      <w:pPr>
        <w:autoSpaceDE w:val="0"/>
        <w:autoSpaceDN w:val="0"/>
        <w:adjustRightInd w:val="0"/>
        <w:jc w:val="center"/>
        <w:rPr>
          <w:rFonts w:ascii="Calibri" w:hAnsi="Calibri" w:cs="Arial"/>
          <w:b/>
          <w:bCs/>
          <w:sz w:val="28"/>
          <w:szCs w:val="28"/>
        </w:rPr>
      </w:pPr>
      <w:r>
        <w:rPr>
          <w:rFonts w:ascii="Calibri" w:hAnsi="Calibri" w:cs="Arial"/>
          <w:b/>
          <w:bCs/>
          <w:sz w:val="28"/>
          <w:szCs w:val="28"/>
        </w:rPr>
        <w:t>For Up To Five Years</w:t>
      </w:r>
    </w:p>
    <w:p w:rsidR="003F3497" w:rsidRDefault="003F3497" w:rsidP="003F3497">
      <w:pPr>
        <w:autoSpaceDE w:val="0"/>
        <w:autoSpaceDN w:val="0"/>
        <w:adjustRightInd w:val="0"/>
        <w:rPr>
          <w:rFonts w:ascii="Arial" w:hAnsi="Arial" w:cs="Arial"/>
          <w:b/>
          <w:bCs/>
          <w:sz w:val="20"/>
          <w:szCs w:val="20"/>
        </w:rPr>
      </w:pPr>
    </w:p>
    <w:p w:rsidR="00E7355B" w:rsidRDefault="008D74CF" w:rsidP="003F3497">
      <w:pPr>
        <w:jc w:val="both"/>
        <w:rPr>
          <w:rFonts w:asciiTheme="minorHAnsi" w:hAnsiTheme="minorHAnsi" w:cstheme="minorHAnsi"/>
        </w:rPr>
      </w:pPr>
      <w:r>
        <w:rPr>
          <w:rFonts w:asciiTheme="minorHAnsi" w:hAnsiTheme="minorHAnsi" w:cstheme="minorHAnsi"/>
          <w:b/>
          <w:bCs/>
        </w:rPr>
        <w:t>Miami, USA, 24</w:t>
      </w:r>
      <w:r w:rsidR="006121BB">
        <w:rPr>
          <w:rFonts w:asciiTheme="minorHAnsi" w:hAnsiTheme="minorHAnsi" w:cstheme="minorHAnsi"/>
          <w:b/>
          <w:bCs/>
        </w:rPr>
        <w:t xml:space="preserve"> October</w:t>
      </w:r>
      <w:r w:rsidR="0072303B">
        <w:rPr>
          <w:rFonts w:asciiTheme="minorHAnsi" w:hAnsiTheme="minorHAnsi" w:cstheme="minorHAnsi"/>
          <w:b/>
          <w:bCs/>
        </w:rPr>
        <w:t xml:space="preserve"> 2012</w:t>
      </w:r>
      <w:r w:rsidR="003F3497" w:rsidRPr="003F3497">
        <w:rPr>
          <w:rFonts w:asciiTheme="minorHAnsi" w:hAnsiTheme="minorHAnsi" w:cstheme="minorHAnsi"/>
          <w:b/>
          <w:bCs/>
        </w:rPr>
        <w:t xml:space="preserve"> – </w:t>
      </w:r>
      <w:r w:rsidR="003F3497" w:rsidRPr="003F3497">
        <w:rPr>
          <w:rFonts w:asciiTheme="minorHAnsi" w:hAnsiTheme="minorHAnsi" w:cstheme="minorHAnsi"/>
          <w:bCs/>
        </w:rPr>
        <w:t xml:space="preserve">Biosensors International </w:t>
      </w:r>
      <w:bookmarkStart w:id="0" w:name="_GoBack"/>
      <w:bookmarkEnd w:id="0"/>
      <w:r w:rsidR="00682950">
        <w:rPr>
          <w:rFonts w:asciiTheme="minorHAnsi" w:hAnsiTheme="minorHAnsi" w:cstheme="minorHAnsi"/>
          <w:bCs/>
        </w:rPr>
        <w:t>has</w:t>
      </w:r>
      <w:r w:rsidR="003F3497" w:rsidRPr="003F3497">
        <w:rPr>
          <w:rFonts w:asciiTheme="minorHAnsi" w:hAnsiTheme="minorHAnsi" w:cstheme="minorHAnsi"/>
          <w:bCs/>
        </w:rPr>
        <w:t xml:space="preserve"> announced </w:t>
      </w:r>
      <w:r w:rsidR="00084813">
        <w:rPr>
          <w:rFonts w:asciiTheme="minorHAnsi" w:hAnsiTheme="minorHAnsi" w:cstheme="minorHAnsi"/>
        </w:rPr>
        <w:t>five</w:t>
      </w:r>
      <w:r w:rsidR="003F3497" w:rsidRPr="003F3497">
        <w:rPr>
          <w:rFonts w:asciiTheme="minorHAnsi" w:hAnsiTheme="minorHAnsi" w:cstheme="minorHAnsi"/>
        </w:rPr>
        <w:t>-year resu</w:t>
      </w:r>
      <w:r w:rsidR="00084813">
        <w:rPr>
          <w:rFonts w:asciiTheme="minorHAnsi" w:hAnsiTheme="minorHAnsi" w:cstheme="minorHAnsi"/>
        </w:rPr>
        <w:t>lts from</w:t>
      </w:r>
      <w:r w:rsidR="00682950">
        <w:rPr>
          <w:rFonts w:asciiTheme="minorHAnsi" w:hAnsiTheme="minorHAnsi" w:cstheme="minorHAnsi"/>
        </w:rPr>
        <w:t xml:space="preserve"> the LEADERS trial, </w:t>
      </w:r>
      <w:r w:rsidR="00682950">
        <w:rPr>
          <w:rFonts w:asciiTheme="minorHAnsi" w:hAnsiTheme="minorHAnsi" w:cstheme="minorHAnsi"/>
          <w:bCs/>
        </w:rPr>
        <w:t>showing</w:t>
      </w:r>
      <w:r w:rsidR="003F3497" w:rsidRPr="003F3497">
        <w:rPr>
          <w:rFonts w:asciiTheme="minorHAnsi" w:hAnsiTheme="minorHAnsi" w:cstheme="minorHAnsi"/>
          <w:bCs/>
        </w:rPr>
        <w:t xml:space="preserve"> </w:t>
      </w:r>
      <w:r w:rsidR="003F3497" w:rsidRPr="003F3497">
        <w:rPr>
          <w:rFonts w:asciiTheme="minorHAnsi" w:hAnsiTheme="minorHAnsi" w:cstheme="minorHAnsi"/>
        </w:rPr>
        <w:t>improved long-term clinical outcomes for BioMatrix Flex</w:t>
      </w:r>
      <w:r w:rsidR="003F3497" w:rsidRPr="003F3497">
        <w:rPr>
          <w:rFonts w:asciiTheme="minorHAnsi" w:hAnsiTheme="minorHAnsi" w:cstheme="minorHAnsi"/>
          <w:bCs/>
        </w:rPr>
        <w:t>™</w:t>
      </w:r>
      <w:r w:rsidR="003F3497" w:rsidRPr="003F3497">
        <w:rPr>
          <w:rFonts w:asciiTheme="minorHAnsi" w:hAnsiTheme="minorHAnsi" w:cstheme="minorHAnsi"/>
        </w:rPr>
        <w:t xml:space="preserve">, </w:t>
      </w:r>
      <w:r w:rsidR="003F3497" w:rsidRPr="003F3497">
        <w:rPr>
          <w:rFonts w:asciiTheme="minorHAnsi" w:hAnsiTheme="minorHAnsi" w:cstheme="minorHAnsi"/>
          <w:bCs/>
        </w:rPr>
        <w:t>Biosensors’ Biolimus A9™-elut</w:t>
      </w:r>
      <w:r w:rsidR="00084813">
        <w:rPr>
          <w:rFonts w:asciiTheme="minorHAnsi" w:hAnsiTheme="minorHAnsi" w:cstheme="minorHAnsi"/>
          <w:bCs/>
        </w:rPr>
        <w:t xml:space="preserve">ing stent system with a </w:t>
      </w:r>
      <w:r w:rsidR="003F3497" w:rsidRPr="003F3497">
        <w:rPr>
          <w:rFonts w:asciiTheme="minorHAnsi" w:hAnsiTheme="minorHAnsi" w:cstheme="minorHAnsi"/>
          <w:bCs/>
        </w:rPr>
        <w:t>biodegradable polymer</w:t>
      </w:r>
      <w:r w:rsidR="00084813">
        <w:rPr>
          <w:rFonts w:asciiTheme="minorHAnsi" w:hAnsiTheme="minorHAnsi" w:cstheme="minorHAnsi"/>
          <w:bCs/>
        </w:rPr>
        <w:t xml:space="preserve"> coating</w:t>
      </w:r>
      <w:r w:rsidR="003F3497" w:rsidRPr="003F3497">
        <w:rPr>
          <w:rFonts w:asciiTheme="minorHAnsi" w:hAnsiTheme="minorHAnsi" w:cstheme="minorHAnsi"/>
          <w:bCs/>
        </w:rPr>
        <w:t xml:space="preserve">, </w:t>
      </w:r>
      <w:r w:rsidR="003F3497" w:rsidRPr="003F3497">
        <w:rPr>
          <w:rFonts w:asciiTheme="minorHAnsi" w:hAnsiTheme="minorHAnsi" w:cstheme="minorHAnsi"/>
        </w:rPr>
        <w:t>compared to Cypher® Select</w:t>
      </w:r>
      <w:r w:rsidR="003F3497" w:rsidRPr="003F3497">
        <w:rPr>
          <w:rFonts w:asciiTheme="minorHAnsi" w:hAnsiTheme="minorHAnsi" w:cstheme="minorHAnsi"/>
          <w:bCs/>
        </w:rPr>
        <w:t xml:space="preserve">™, </w:t>
      </w:r>
      <w:r w:rsidR="003F3497" w:rsidRPr="003F3497">
        <w:rPr>
          <w:rFonts w:asciiTheme="minorHAnsi" w:hAnsiTheme="minorHAnsi" w:cstheme="minorHAnsi"/>
        </w:rPr>
        <w:t>Johnson &amp; Johnson’s sirolimus-eluting stent sys</w:t>
      </w:r>
      <w:r w:rsidR="00682950">
        <w:rPr>
          <w:rFonts w:asciiTheme="minorHAnsi" w:hAnsiTheme="minorHAnsi" w:cstheme="minorHAnsi"/>
        </w:rPr>
        <w:t xml:space="preserve">tem with a durable polymer. </w:t>
      </w:r>
      <w:r w:rsidR="00084813">
        <w:rPr>
          <w:rFonts w:asciiTheme="minorHAnsi" w:hAnsiTheme="minorHAnsi" w:cstheme="minorHAnsi"/>
        </w:rPr>
        <w:t>BioMatrix Flex significantly reduced</w:t>
      </w:r>
      <w:r w:rsidR="001D4A03">
        <w:rPr>
          <w:rFonts w:asciiTheme="minorHAnsi" w:hAnsiTheme="minorHAnsi" w:cstheme="minorHAnsi"/>
        </w:rPr>
        <w:t xml:space="preserve"> the risk of clinical</w:t>
      </w:r>
      <w:r w:rsidR="003F3497" w:rsidRPr="003F3497">
        <w:rPr>
          <w:rFonts w:asciiTheme="minorHAnsi" w:hAnsiTheme="minorHAnsi" w:cstheme="minorHAnsi"/>
        </w:rPr>
        <w:t xml:space="preserve"> events </w:t>
      </w:r>
      <w:r w:rsidR="00E7355B">
        <w:rPr>
          <w:rFonts w:asciiTheme="minorHAnsi" w:hAnsiTheme="minorHAnsi" w:cstheme="minorHAnsi"/>
        </w:rPr>
        <w:t xml:space="preserve">compared with Cypher Select, which was </w:t>
      </w:r>
      <w:r w:rsidR="003F3497" w:rsidRPr="003F3497">
        <w:rPr>
          <w:rFonts w:asciiTheme="minorHAnsi" w:hAnsiTheme="minorHAnsi" w:cstheme="minorHAnsi"/>
        </w:rPr>
        <w:t xml:space="preserve">associated with </w:t>
      </w:r>
      <w:r w:rsidR="00E7355B">
        <w:rPr>
          <w:rFonts w:asciiTheme="minorHAnsi" w:hAnsiTheme="minorHAnsi" w:cstheme="minorHAnsi"/>
        </w:rPr>
        <w:t xml:space="preserve">a reduced risk of </w:t>
      </w:r>
      <w:r w:rsidR="003F3497" w:rsidRPr="003F3497">
        <w:rPr>
          <w:rFonts w:asciiTheme="minorHAnsi" w:hAnsiTheme="minorHAnsi" w:cstheme="minorHAnsi"/>
        </w:rPr>
        <w:t>very late sten</w:t>
      </w:r>
      <w:r w:rsidR="00E7355B">
        <w:rPr>
          <w:rFonts w:asciiTheme="minorHAnsi" w:hAnsiTheme="minorHAnsi" w:cstheme="minorHAnsi"/>
        </w:rPr>
        <w:t>t thrombosis (VLST)</w:t>
      </w:r>
      <w:r w:rsidR="003F3497" w:rsidRPr="003F3497">
        <w:rPr>
          <w:rFonts w:asciiTheme="minorHAnsi" w:hAnsiTheme="minorHAnsi" w:cstheme="minorHAnsi"/>
        </w:rPr>
        <w:t xml:space="preserve">. </w:t>
      </w:r>
    </w:p>
    <w:p w:rsidR="00E7355B" w:rsidRDefault="00E7355B" w:rsidP="003F3497">
      <w:pPr>
        <w:jc w:val="both"/>
        <w:rPr>
          <w:rFonts w:asciiTheme="minorHAnsi" w:hAnsiTheme="minorHAnsi" w:cstheme="minorHAnsi"/>
        </w:rPr>
      </w:pPr>
    </w:p>
    <w:p w:rsidR="003F3497" w:rsidRDefault="00443F12" w:rsidP="00E7355B">
      <w:pPr>
        <w:jc w:val="both"/>
        <w:rPr>
          <w:rFonts w:asciiTheme="minorHAnsi" w:eastAsia="MS Mincho" w:hAnsiTheme="minorHAnsi" w:cstheme="minorHAnsi"/>
          <w:iCs/>
          <w:color w:val="000000"/>
          <w:lang w:val="en-GB" w:eastAsia="ja-JP"/>
        </w:rPr>
      </w:pPr>
      <w:r>
        <w:rPr>
          <w:rFonts w:asciiTheme="minorHAnsi" w:hAnsiTheme="minorHAnsi" w:cstheme="minorHAnsi"/>
        </w:rPr>
        <w:t>The final report from LEADERS was</w:t>
      </w:r>
      <w:r w:rsidR="003F3497" w:rsidRPr="003F3497">
        <w:rPr>
          <w:rFonts w:asciiTheme="minorHAnsi" w:hAnsiTheme="minorHAnsi" w:cstheme="minorHAnsi"/>
        </w:rPr>
        <w:t xml:space="preserve"> presented </w:t>
      </w:r>
      <w:r w:rsidR="007A3A1E">
        <w:rPr>
          <w:rFonts w:asciiTheme="minorHAnsi" w:hAnsiTheme="minorHAnsi" w:cstheme="minorHAnsi"/>
        </w:rPr>
        <w:t xml:space="preserve">yesterday by Professor Patrick W. </w:t>
      </w:r>
      <w:proofErr w:type="spellStart"/>
      <w:r w:rsidR="007A3A1E">
        <w:rPr>
          <w:rFonts w:asciiTheme="minorHAnsi" w:hAnsiTheme="minorHAnsi" w:cstheme="minorHAnsi"/>
        </w:rPr>
        <w:t>Serruys</w:t>
      </w:r>
      <w:proofErr w:type="spellEnd"/>
      <w:r w:rsidR="007A3A1E">
        <w:rPr>
          <w:rFonts w:asciiTheme="minorHAnsi" w:hAnsiTheme="minorHAnsi" w:cstheme="minorHAnsi"/>
        </w:rPr>
        <w:t xml:space="preserve">, Erasmus Medical Center, Rotterdam, </w:t>
      </w:r>
      <w:r w:rsidR="009B769F">
        <w:rPr>
          <w:rFonts w:asciiTheme="minorHAnsi" w:hAnsiTheme="minorHAnsi" w:cstheme="minorHAnsi"/>
        </w:rPr>
        <w:t xml:space="preserve">The </w:t>
      </w:r>
      <w:r w:rsidR="007A3A1E">
        <w:rPr>
          <w:rFonts w:asciiTheme="minorHAnsi" w:hAnsiTheme="minorHAnsi" w:cstheme="minorHAnsi"/>
        </w:rPr>
        <w:t>Netherlands</w:t>
      </w:r>
      <w:r w:rsidR="003F3497" w:rsidRPr="003F3497">
        <w:rPr>
          <w:rFonts w:asciiTheme="minorHAnsi" w:hAnsiTheme="minorHAnsi" w:cstheme="minorHAnsi"/>
        </w:rPr>
        <w:t xml:space="preserve">, </w:t>
      </w:r>
      <w:r w:rsidR="003F3497" w:rsidRPr="003F3497">
        <w:rPr>
          <w:rFonts w:asciiTheme="minorHAnsi" w:eastAsia="MS Mincho" w:hAnsiTheme="minorHAnsi" w:cstheme="minorHAnsi"/>
          <w:iCs/>
          <w:color w:val="000000"/>
          <w:lang w:val="en-GB" w:eastAsia="ja-JP"/>
        </w:rPr>
        <w:t>at the 2</w:t>
      </w:r>
      <w:r w:rsidR="00E7355B">
        <w:rPr>
          <w:rFonts w:asciiTheme="minorHAnsi" w:eastAsia="MS Mincho" w:hAnsiTheme="minorHAnsi" w:cstheme="minorHAnsi"/>
          <w:iCs/>
          <w:color w:val="000000"/>
          <w:lang w:val="en-GB" w:eastAsia="ja-JP"/>
        </w:rPr>
        <w:t>4</w:t>
      </w:r>
      <w:r w:rsidR="00E7355B" w:rsidRPr="00E7355B">
        <w:rPr>
          <w:rFonts w:asciiTheme="minorHAnsi" w:eastAsia="MS Mincho" w:hAnsiTheme="minorHAnsi" w:cstheme="minorHAnsi"/>
          <w:iCs/>
          <w:color w:val="000000"/>
          <w:vertAlign w:val="superscript"/>
          <w:lang w:val="en-GB" w:eastAsia="ja-JP"/>
        </w:rPr>
        <w:t>th</w:t>
      </w:r>
      <w:r w:rsidR="00E7355B">
        <w:rPr>
          <w:rFonts w:asciiTheme="minorHAnsi" w:eastAsia="MS Mincho" w:hAnsiTheme="minorHAnsi" w:cstheme="minorHAnsi"/>
          <w:iCs/>
          <w:color w:val="000000"/>
          <w:lang w:val="en-GB" w:eastAsia="ja-JP"/>
        </w:rPr>
        <w:t xml:space="preserve"> </w:t>
      </w:r>
      <w:r w:rsidR="003F3497" w:rsidRPr="003F3497">
        <w:rPr>
          <w:rFonts w:asciiTheme="minorHAnsi" w:eastAsia="MS Mincho" w:hAnsiTheme="minorHAnsi" w:cstheme="minorHAnsi"/>
          <w:iCs/>
          <w:color w:val="000000"/>
          <w:lang w:val="en-GB" w:eastAsia="ja-JP"/>
        </w:rPr>
        <w:t xml:space="preserve">annual </w:t>
      </w:r>
      <w:proofErr w:type="spellStart"/>
      <w:r w:rsidR="003F3497" w:rsidRPr="003F3497">
        <w:rPr>
          <w:rFonts w:asciiTheme="minorHAnsi" w:eastAsia="MS Mincho" w:hAnsiTheme="minorHAnsi" w:cstheme="minorHAnsi"/>
          <w:iCs/>
          <w:color w:val="000000"/>
          <w:lang w:val="en-GB" w:eastAsia="ja-JP"/>
        </w:rPr>
        <w:t>Transcatheter</w:t>
      </w:r>
      <w:proofErr w:type="spellEnd"/>
      <w:r w:rsidR="003F3497" w:rsidRPr="003F3497">
        <w:rPr>
          <w:rFonts w:asciiTheme="minorHAnsi" w:eastAsia="MS Mincho" w:hAnsiTheme="minorHAnsi" w:cstheme="minorHAnsi"/>
          <w:iCs/>
          <w:color w:val="000000"/>
          <w:lang w:val="en-GB" w:eastAsia="ja-JP"/>
        </w:rPr>
        <w:t xml:space="preserve"> Cardiovascular Therapeutics (TCT) scientific</w:t>
      </w:r>
      <w:r w:rsidR="003F3497" w:rsidRPr="003F3497">
        <w:rPr>
          <w:rFonts w:asciiTheme="minorHAnsi" w:hAnsiTheme="minorHAnsi" w:cstheme="minorHAnsi"/>
        </w:rPr>
        <w:t xml:space="preserve"> </w:t>
      </w:r>
      <w:r w:rsidR="003F3497" w:rsidRPr="003F3497">
        <w:rPr>
          <w:rFonts w:asciiTheme="minorHAnsi" w:eastAsia="MS Mincho" w:hAnsiTheme="minorHAnsi" w:cstheme="minorHAnsi"/>
          <w:iCs/>
          <w:color w:val="000000"/>
          <w:lang w:val="en-GB" w:eastAsia="ja-JP"/>
        </w:rPr>
        <w:t>symposium, sponsored by the Cardiova</w:t>
      </w:r>
      <w:r w:rsidR="00682950">
        <w:rPr>
          <w:rFonts w:asciiTheme="minorHAnsi" w:eastAsia="MS Mincho" w:hAnsiTheme="minorHAnsi" w:cstheme="minorHAnsi"/>
          <w:iCs/>
          <w:color w:val="000000"/>
          <w:lang w:val="en-GB" w:eastAsia="ja-JP"/>
        </w:rPr>
        <w:t xml:space="preserve">scular Research Foundation. </w:t>
      </w:r>
    </w:p>
    <w:p w:rsidR="00E7355B" w:rsidRPr="003F3497" w:rsidRDefault="00E7355B" w:rsidP="00E7355B">
      <w:pPr>
        <w:jc w:val="both"/>
        <w:rPr>
          <w:rFonts w:asciiTheme="minorHAnsi" w:hAnsiTheme="minorHAnsi" w:cstheme="minorHAnsi"/>
          <w:bCs/>
        </w:rPr>
      </w:pPr>
    </w:p>
    <w:p w:rsidR="00B21491" w:rsidRPr="009B769F" w:rsidRDefault="00443F12" w:rsidP="00443F12">
      <w:pPr>
        <w:pStyle w:val="Standard"/>
        <w:rPr>
          <w:rFonts w:asciiTheme="minorHAnsi" w:hAnsiTheme="minorHAnsi" w:cstheme="minorHAnsi"/>
          <w:lang w:val="en-US"/>
        </w:rPr>
      </w:pPr>
      <w:r w:rsidRPr="00443F12">
        <w:rPr>
          <w:rFonts w:asciiTheme="minorHAnsi" w:hAnsiTheme="minorHAnsi" w:cstheme="minorHAnsi"/>
          <w:color w:val="000000"/>
          <w:lang w:val="en-GB"/>
        </w:rPr>
        <w:t>“</w:t>
      </w:r>
      <w:r w:rsidRPr="009B769F">
        <w:rPr>
          <w:rFonts w:asciiTheme="minorHAnsi" w:hAnsiTheme="minorHAnsi" w:cstheme="minorHAnsi"/>
          <w:color w:val="000000"/>
          <w:lang w:val="en-US"/>
        </w:rPr>
        <w:t>As</w:t>
      </w:r>
      <w:r w:rsidR="00043A18">
        <w:rPr>
          <w:rFonts w:asciiTheme="minorHAnsi" w:hAnsiTheme="minorHAnsi" w:cstheme="minorHAnsi"/>
          <w:color w:val="000000"/>
          <w:lang w:val="en-US"/>
        </w:rPr>
        <w:t xml:space="preserve"> a result of LEADERS, most drug-</w:t>
      </w:r>
      <w:r w:rsidRPr="009B769F">
        <w:rPr>
          <w:rFonts w:asciiTheme="minorHAnsi" w:hAnsiTheme="minorHAnsi" w:cstheme="minorHAnsi"/>
          <w:color w:val="000000"/>
          <w:lang w:val="en-US"/>
        </w:rPr>
        <w:t>eluting stents currently being developed use biodegradable</w:t>
      </w:r>
      <w:r w:rsidRPr="009B769F">
        <w:rPr>
          <w:rFonts w:asciiTheme="minorHAnsi" w:hAnsiTheme="minorHAnsi" w:cstheme="minorHAnsi"/>
          <w:lang w:val="en-US"/>
        </w:rPr>
        <w:t xml:space="preserve"> polymer technology</w:t>
      </w:r>
      <w:r w:rsidR="009B769F" w:rsidRPr="009B769F">
        <w:rPr>
          <w:rFonts w:asciiTheme="minorHAnsi" w:hAnsiTheme="minorHAnsi" w:cstheme="minorHAnsi"/>
          <w:bCs/>
          <w:lang w:val="en-US"/>
        </w:rPr>
        <w:t>”, commented Principal</w:t>
      </w:r>
      <w:r w:rsidR="00B21491" w:rsidRPr="009B769F">
        <w:rPr>
          <w:rFonts w:asciiTheme="minorHAnsi" w:hAnsiTheme="minorHAnsi" w:cstheme="minorHAnsi"/>
          <w:bCs/>
          <w:lang w:val="en-US"/>
        </w:rPr>
        <w:t xml:space="preserve"> Investigator Professor Stephan </w:t>
      </w:r>
      <w:proofErr w:type="spellStart"/>
      <w:r w:rsidR="00B21491" w:rsidRPr="009B769F">
        <w:rPr>
          <w:rFonts w:asciiTheme="minorHAnsi" w:hAnsiTheme="minorHAnsi" w:cstheme="minorHAnsi"/>
          <w:bCs/>
          <w:lang w:val="en-US"/>
        </w:rPr>
        <w:t>Windecker</w:t>
      </w:r>
      <w:proofErr w:type="spellEnd"/>
      <w:r w:rsidR="00B21491" w:rsidRPr="009B769F">
        <w:rPr>
          <w:rFonts w:asciiTheme="minorHAnsi" w:hAnsiTheme="minorHAnsi" w:cstheme="minorHAnsi"/>
          <w:bCs/>
          <w:lang w:val="en-US"/>
        </w:rPr>
        <w:t>, University Hospita</w:t>
      </w:r>
      <w:r w:rsidR="00142634" w:rsidRPr="009B769F">
        <w:rPr>
          <w:rFonts w:asciiTheme="minorHAnsi" w:hAnsiTheme="minorHAnsi" w:cstheme="minorHAnsi"/>
          <w:bCs/>
          <w:lang w:val="en-US"/>
        </w:rPr>
        <w:t xml:space="preserve">l, </w:t>
      </w:r>
      <w:proofErr w:type="gramStart"/>
      <w:r w:rsidR="00142634" w:rsidRPr="009B769F">
        <w:rPr>
          <w:rFonts w:asciiTheme="minorHAnsi" w:hAnsiTheme="minorHAnsi" w:cstheme="minorHAnsi"/>
          <w:bCs/>
          <w:lang w:val="en-US"/>
        </w:rPr>
        <w:t>Bern</w:t>
      </w:r>
      <w:proofErr w:type="gramEnd"/>
      <w:r w:rsidR="00142634" w:rsidRPr="009B769F">
        <w:rPr>
          <w:rFonts w:asciiTheme="minorHAnsi" w:hAnsiTheme="minorHAnsi" w:cstheme="minorHAnsi"/>
          <w:bCs/>
          <w:lang w:val="en-US"/>
        </w:rPr>
        <w:t>, Switzerland. “</w:t>
      </w:r>
      <w:r w:rsidRPr="009B769F">
        <w:rPr>
          <w:rFonts w:asciiTheme="minorHAnsi" w:hAnsiTheme="minorHAnsi" w:cstheme="minorHAnsi"/>
          <w:lang w:val="en-US"/>
        </w:rPr>
        <w:t>BioMatrix was one of the pioneering stent platforms to use a biodegradable polymer applied to the abluminal surface only.”</w:t>
      </w:r>
    </w:p>
    <w:p w:rsidR="00B21491" w:rsidRDefault="00B21491" w:rsidP="003F3497">
      <w:pPr>
        <w:jc w:val="both"/>
        <w:rPr>
          <w:rFonts w:asciiTheme="minorHAnsi" w:hAnsiTheme="minorHAnsi" w:cstheme="minorHAnsi"/>
          <w:iCs/>
        </w:rPr>
      </w:pPr>
    </w:p>
    <w:p w:rsidR="003F3497" w:rsidRDefault="00395309" w:rsidP="003F3497">
      <w:pPr>
        <w:jc w:val="both"/>
        <w:rPr>
          <w:rFonts w:asciiTheme="minorHAnsi" w:hAnsiTheme="minorHAnsi" w:cstheme="minorHAnsi"/>
        </w:rPr>
      </w:pPr>
      <w:r>
        <w:rPr>
          <w:rFonts w:asciiTheme="minorHAnsi" w:hAnsiTheme="minorHAnsi" w:cstheme="minorHAnsi"/>
          <w:iCs/>
        </w:rPr>
        <w:t>R</w:t>
      </w:r>
      <w:r w:rsidR="001B0023">
        <w:rPr>
          <w:rFonts w:asciiTheme="minorHAnsi" w:hAnsiTheme="minorHAnsi" w:cstheme="minorHAnsi"/>
          <w:iCs/>
        </w:rPr>
        <w:t xml:space="preserve">esults </w:t>
      </w:r>
      <w:r>
        <w:rPr>
          <w:rFonts w:asciiTheme="minorHAnsi" w:hAnsiTheme="minorHAnsi" w:cstheme="minorHAnsi"/>
          <w:iCs/>
        </w:rPr>
        <w:t xml:space="preserve">at five years </w:t>
      </w:r>
      <w:r w:rsidR="008D74CF">
        <w:rPr>
          <w:rFonts w:asciiTheme="minorHAnsi" w:hAnsiTheme="minorHAnsi" w:cstheme="minorHAnsi"/>
          <w:iCs/>
        </w:rPr>
        <w:t xml:space="preserve">demonstrated that </w:t>
      </w:r>
      <w:r w:rsidR="003F3497" w:rsidRPr="003F3497">
        <w:rPr>
          <w:rFonts w:asciiTheme="minorHAnsi" w:hAnsiTheme="minorHAnsi" w:cstheme="minorHAnsi"/>
          <w:iCs/>
        </w:rPr>
        <w:t xml:space="preserve">the </w:t>
      </w:r>
      <w:r w:rsidR="00003C44">
        <w:rPr>
          <w:rFonts w:asciiTheme="minorHAnsi" w:hAnsiTheme="minorHAnsi" w:cstheme="minorHAnsi"/>
          <w:iCs/>
        </w:rPr>
        <w:t xml:space="preserve">relative </w:t>
      </w:r>
      <w:r w:rsidR="003F3497" w:rsidRPr="003F3497">
        <w:rPr>
          <w:rFonts w:asciiTheme="minorHAnsi" w:hAnsiTheme="minorHAnsi" w:cstheme="minorHAnsi"/>
          <w:iCs/>
        </w:rPr>
        <w:t xml:space="preserve">risk of </w:t>
      </w:r>
      <w:r w:rsidR="003F3497" w:rsidRPr="003F3497">
        <w:rPr>
          <w:rFonts w:asciiTheme="minorHAnsi" w:hAnsiTheme="minorHAnsi" w:cstheme="minorHAnsi"/>
        </w:rPr>
        <w:t>MACE (Major Adverse Cardiac Events)</w:t>
      </w:r>
      <w:r w:rsidR="003F3497" w:rsidRPr="003F3497">
        <w:rPr>
          <w:rFonts w:asciiTheme="minorHAnsi" w:hAnsiTheme="minorHAnsi" w:cstheme="minorHAnsi"/>
          <w:iCs/>
        </w:rPr>
        <w:t xml:space="preserve"> was </w:t>
      </w:r>
      <w:r>
        <w:rPr>
          <w:rFonts w:asciiTheme="minorHAnsi" w:hAnsiTheme="minorHAnsi" w:cstheme="minorHAnsi"/>
          <w:iCs/>
        </w:rPr>
        <w:t xml:space="preserve">17% </w:t>
      </w:r>
      <w:r w:rsidR="003F3497" w:rsidRPr="003F3497">
        <w:rPr>
          <w:rFonts w:asciiTheme="minorHAnsi" w:hAnsiTheme="minorHAnsi" w:cstheme="minorHAnsi"/>
          <w:iCs/>
        </w:rPr>
        <w:t xml:space="preserve">lower </w:t>
      </w:r>
      <w:r w:rsidR="003F3497" w:rsidRPr="003F3497">
        <w:rPr>
          <w:rFonts w:asciiTheme="minorHAnsi" w:hAnsiTheme="minorHAnsi" w:cstheme="minorHAnsi"/>
        </w:rPr>
        <w:t xml:space="preserve">in patients treated with BioMatrix Flex than in those </w:t>
      </w:r>
      <w:r w:rsidR="009B769F">
        <w:rPr>
          <w:rFonts w:asciiTheme="minorHAnsi" w:hAnsiTheme="minorHAnsi" w:cstheme="minorHAnsi"/>
        </w:rPr>
        <w:t>treated with Cypher Select (</w:t>
      </w:r>
      <w:r w:rsidR="001B0023">
        <w:rPr>
          <w:rFonts w:asciiTheme="minorHAnsi" w:hAnsiTheme="minorHAnsi" w:cstheme="minorHAnsi"/>
        </w:rPr>
        <w:t>22.3</w:t>
      </w:r>
      <w:r w:rsidR="009B769F">
        <w:rPr>
          <w:rFonts w:asciiTheme="minorHAnsi" w:hAnsiTheme="minorHAnsi" w:cstheme="minorHAnsi"/>
        </w:rPr>
        <w:t xml:space="preserve">% vs. </w:t>
      </w:r>
      <w:r w:rsidR="001B0023">
        <w:rPr>
          <w:rFonts w:asciiTheme="minorHAnsi" w:hAnsiTheme="minorHAnsi" w:cstheme="minorHAnsi"/>
        </w:rPr>
        <w:t>26.1</w:t>
      </w:r>
      <w:r>
        <w:rPr>
          <w:rFonts w:asciiTheme="minorHAnsi" w:hAnsiTheme="minorHAnsi" w:cstheme="minorHAnsi"/>
        </w:rPr>
        <w:t>%;</w:t>
      </w:r>
      <w:r w:rsidR="003F3497" w:rsidRPr="003F3497">
        <w:rPr>
          <w:rFonts w:asciiTheme="minorHAnsi" w:hAnsiTheme="minorHAnsi" w:cstheme="minorHAnsi"/>
        </w:rPr>
        <w:t xml:space="preserve"> </w:t>
      </w:r>
      <w:proofErr w:type="spellStart"/>
      <w:r>
        <w:rPr>
          <w:rFonts w:asciiTheme="minorHAnsi" w:hAnsiTheme="minorHAnsi" w:cstheme="minorHAnsi"/>
          <w:iCs/>
        </w:rPr>
        <w:t>P</w:t>
      </w:r>
      <w:r>
        <w:rPr>
          <w:rFonts w:asciiTheme="minorHAnsi" w:hAnsiTheme="minorHAnsi" w:cstheme="minorHAnsi"/>
          <w:iCs/>
          <w:vertAlign w:val="subscript"/>
        </w:rPr>
        <w:t>sup</w:t>
      </w:r>
      <w:proofErr w:type="spellEnd"/>
      <w:r>
        <w:rPr>
          <w:rFonts w:asciiTheme="minorHAnsi" w:hAnsiTheme="minorHAnsi" w:cstheme="minorHAnsi"/>
          <w:iCs/>
          <w:vertAlign w:val="subscript"/>
        </w:rPr>
        <w:t xml:space="preserve"> </w:t>
      </w:r>
      <w:r>
        <w:rPr>
          <w:rFonts w:asciiTheme="minorHAnsi" w:hAnsiTheme="minorHAnsi" w:cstheme="minorHAnsi"/>
        </w:rPr>
        <w:t>= 0.071</w:t>
      </w:r>
      <w:r w:rsidR="003F3497" w:rsidRPr="003F3497">
        <w:rPr>
          <w:rFonts w:asciiTheme="minorHAnsi" w:hAnsiTheme="minorHAnsi" w:cstheme="minorHAnsi"/>
        </w:rPr>
        <w:t xml:space="preserve">).  </w:t>
      </w:r>
      <w:r w:rsidR="00730F35">
        <w:rPr>
          <w:rFonts w:asciiTheme="minorHAnsi" w:hAnsiTheme="minorHAnsi" w:cstheme="minorHAnsi"/>
        </w:rPr>
        <w:t>During the</w:t>
      </w:r>
      <w:r w:rsidR="009B769F">
        <w:rPr>
          <w:rFonts w:asciiTheme="minorHAnsi" w:hAnsiTheme="minorHAnsi" w:cstheme="minorHAnsi"/>
        </w:rPr>
        <w:t xml:space="preserve"> one to five</w:t>
      </w:r>
      <w:r w:rsidR="002B45FB">
        <w:rPr>
          <w:rFonts w:asciiTheme="minorHAnsi" w:hAnsiTheme="minorHAnsi" w:cstheme="minorHAnsi"/>
        </w:rPr>
        <w:t xml:space="preserve"> year </w:t>
      </w:r>
      <w:r w:rsidR="001A15F2">
        <w:rPr>
          <w:rFonts w:asciiTheme="minorHAnsi" w:hAnsiTheme="minorHAnsi" w:cstheme="minorHAnsi"/>
        </w:rPr>
        <w:t xml:space="preserve">period, </w:t>
      </w:r>
      <w:r w:rsidR="003F3497" w:rsidRPr="003F3497">
        <w:rPr>
          <w:rFonts w:asciiTheme="minorHAnsi" w:hAnsiTheme="minorHAnsi" w:cstheme="minorHAnsi"/>
        </w:rPr>
        <w:t xml:space="preserve">BioMatrix Flex was </w:t>
      </w:r>
      <w:r w:rsidR="002B45FB">
        <w:rPr>
          <w:rFonts w:asciiTheme="minorHAnsi" w:hAnsiTheme="minorHAnsi" w:cstheme="minorHAnsi"/>
        </w:rPr>
        <w:t xml:space="preserve">also </w:t>
      </w:r>
      <w:r w:rsidR="001D4A03">
        <w:rPr>
          <w:rFonts w:asciiTheme="minorHAnsi" w:hAnsiTheme="minorHAnsi" w:cstheme="minorHAnsi"/>
        </w:rPr>
        <w:t xml:space="preserve">associated with a </w:t>
      </w:r>
      <w:r>
        <w:rPr>
          <w:rFonts w:asciiTheme="minorHAnsi" w:hAnsiTheme="minorHAnsi" w:cstheme="minorHAnsi"/>
        </w:rPr>
        <w:t xml:space="preserve">significant 74% reduction in </w:t>
      </w:r>
      <w:r w:rsidR="003F3497" w:rsidRPr="003F3497">
        <w:rPr>
          <w:rFonts w:asciiTheme="minorHAnsi" w:hAnsiTheme="minorHAnsi" w:cstheme="minorHAnsi"/>
        </w:rPr>
        <w:t>definite VLST compared with Cypher Select</w:t>
      </w:r>
      <w:r>
        <w:rPr>
          <w:rFonts w:asciiTheme="minorHAnsi" w:hAnsiTheme="minorHAnsi" w:cstheme="minorHAnsi"/>
        </w:rPr>
        <w:t xml:space="preserve"> (0.66% vs. 2.5%; </w:t>
      </w:r>
      <w:proofErr w:type="spellStart"/>
      <w:r>
        <w:rPr>
          <w:rFonts w:asciiTheme="minorHAnsi" w:hAnsiTheme="minorHAnsi" w:cstheme="minorHAnsi"/>
        </w:rPr>
        <w:t>P</w:t>
      </w:r>
      <w:r w:rsidRPr="00395309">
        <w:rPr>
          <w:rFonts w:asciiTheme="minorHAnsi" w:hAnsiTheme="minorHAnsi" w:cstheme="minorHAnsi"/>
          <w:vertAlign w:val="subscript"/>
        </w:rPr>
        <w:t>sup</w:t>
      </w:r>
      <w:proofErr w:type="spellEnd"/>
      <w:r>
        <w:rPr>
          <w:rFonts w:asciiTheme="minorHAnsi" w:hAnsiTheme="minorHAnsi" w:cstheme="minorHAnsi"/>
        </w:rPr>
        <w:t xml:space="preserve"> = 0.003)</w:t>
      </w:r>
      <w:r w:rsidR="003F3497" w:rsidRPr="003F3497">
        <w:rPr>
          <w:rFonts w:asciiTheme="minorHAnsi" w:hAnsiTheme="minorHAnsi" w:cstheme="minorHAnsi"/>
        </w:rPr>
        <w:t xml:space="preserve">. </w:t>
      </w:r>
      <w:r>
        <w:rPr>
          <w:rFonts w:asciiTheme="minorHAnsi" w:hAnsiTheme="minorHAnsi" w:cstheme="minorHAnsi"/>
        </w:rPr>
        <w:t xml:space="preserve">The study had an excellent follow-up rate of 96.5%. </w:t>
      </w:r>
    </w:p>
    <w:p w:rsidR="001B0023" w:rsidRPr="003F3497" w:rsidRDefault="001B0023" w:rsidP="003F3497">
      <w:pPr>
        <w:jc w:val="both"/>
        <w:rPr>
          <w:rFonts w:asciiTheme="minorHAnsi" w:hAnsiTheme="minorHAnsi" w:cstheme="minorHAnsi"/>
        </w:rPr>
      </w:pPr>
    </w:p>
    <w:p w:rsidR="00A941D9" w:rsidRDefault="00B04CBD" w:rsidP="003F3497">
      <w:pPr>
        <w:pStyle w:val="BodyText"/>
        <w:keepLines/>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“Results from LEADERS have helped </w:t>
      </w:r>
      <w:r w:rsidR="00A96134">
        <w:rPr>
          <w:rFonts w:asciiTheme="minorHAnsi" w:hAnsiTheme="minorHAnsi" w:cstheme="minorHAnsi"/>
          <w:bCs/>
          <w:sz w:val="24"/>
          <w:szCs w:val="24"/>
        </w:rPr>
        <w:t>patients to benefit from our superior</w:t>
      </w:r>
      <w:r>
        <w:rPr>
          <w:rFonts w:asciiTheme="minorHAnsi" w:hAnsiTheme="minorHAnsi" w:cstheme="minorHAnsi"/>
          <w:bCs/>
          <w:sz w:val="24"/>
          <w:szCs w:val="24"/>
        </w:rPr>
        <w:t xml:space="preserve"> technology, as this was the first study to actually show that a drug-eluting stent with a biodegradable polymer was better than one with a durable polymer</w:t>
      </w:r>
      <w:r w:rsidR="00652AB1">
        <w:rPr>
          <w:rFonts w:asciiTheme="minorHAnsi" w:hAnsiTheme="minorHAnsi" w:cstheme="minorHAnsi"/>
          <w:bCs/>
          <w:sz w:val="24"/>
          <w:szCs w:val="24"/>
        </w:rPr>
        <w:t>”, added</w:t>
      </w:r>
      <w:r>
        <w:rPr>
          <w:rFonts w:asciiTheme="minorHAnsi" w:hAnsiTheme="minorHAnsi" w:cstheme="minorHAnsi"/>
          <w:bCs/>
          <w:sz w:val="24"/>
          <w:szCs w:val="24"/>
        </w:rPr>
        <w:t xml:space="preserve"> Jeffrey B. Jump, President of </w:t>
      </w:r>
      <w:r w:rsidR="003F3497" w:rsidRPr="003F3497">
        <w:rPr>
          <w:rFonts w:asciiTheme="minorHAnsi" w:hAnsiTheme="minorHAnsi" w:cstheme="minorHAnsi"/>
          <w:bCs/>
          <w:sz w:val="24"/>
          <w:szCs w:val="24"/>
        </w:rPr>
        <w:t>Biosensors</w:t>
      </w:r>
      <w:r>
        <w:rPr>
          <w:rFonts w:asciiTheme="minorHAnsi" w:hAnsiTheme="minorHAnsi" w:cstheme="minorHAnsi"/>
          <w:bCs/>
          <w:sz w:val="24"/>
          <w:szCs w:val="24"/>
        </w:rPr>
        <w:t>’ Cardiovascular Business Unit</w:t>
      </w:r>
      <w:r w:rsidR="003F3497" w:rsidRPr="003F3497">
        <w:rPr>
          <w:rFonts w:asciiTheme="minorHAnsi" w:hAnsiTheme="minorHAnsi" w:cstheme="minorHAnsi"/>
          <w:bCs/>
          <w:sz w:val="24"/>
          <w:szCs w:val="24"/>
        </w:rPr>
        <w:t xml:space="preserve">. </w:t>
      </w:r>
    </w:p>
    <w:p w:rsidR="00652AB1" w:rsidRPr="003F3497" w:rsidRDefault="00652AB1" w:rsidP="003F3497">
      <w:pPr>
        <w:pStyle w:val="BodyText"/>
        <w:keepLines/>
        <w:spacing w:line="240" w:lineRule="auto"/>
        <w:rPr>
          <w:rFonts w:asciiTheme="minorHAnsi" w:hAnsiTheme="minorHAnsi" w:cstheme="minorHAnsi"/>
          <w:bCs/>
          <w:sz w:val="24"/>
          <w:szCs w:val="24"/>
        </w:rPr>
      </w:pPr>
    </w:p>
    <w:p w:rsidR="003F3497" w:rsidRDefault="00013E62" w:rsidP="00B83B6E">
      <w:pPr>
        <w:jc w:val="both"/>
        <w:rPr>
          <w:rFonts w:asciiTheme="minorHAnsi" w:hAnsiTheme="minorHAnsi" w:cstheme="minorHAnsi"/>
          <w:iCs/>
        </w:rPr>
      </w:pPr>
      <w:r w:rsidRPr="00013E62">
        <w:rPr>
          <w:rFonts w:asciiTheme="minorHAnsi" w:hAnsiTheme="minorHAnsi" w:cstheme="minorHAnsi"/>
          <w:iCs/>
        </w:rPr>
        <w:t xml:space="preserve">The initial results from LEADERS, presented at the European Society of Cardiology (“ESC”) congress in 2008 and simultaneously published in </w:t>
      </w:r>
      <w:r w:rsidRPr="00B43DB7">
        <w:rPr>
          <w:rFonts w:asciiTheme="minorHAnsi" w:hAnsiTheme="minorHAnsi" w:cstheme="minorHAnsi"/>
          <w:i/>
          <w:iCs/>
        </w:rPr>
        <w:t>The Lancet</w:t>
      </w:r>
      <w:r w:rsidR="00D065A2" w:rsidRPr="00D065A2">
        <w:rPr>
          <w:rFonts w:asciiTheme="minorHAnsi" w:hAnsiTheme="minorHAnsi" w:cstheme="minorHAnsi"/>
          <w:iCs/>
          <w:vertAlign w:val="superscript"/>
        </w:rPr>
        <w:t>1</w:t>
      </w:r>
      <w:r w:rsidRPr="00013E62">
        <w:rPr>
          <w:rFonts w:asciiTheme="minorHAnsi" w:hAnsiTheme="minorHAnsi" w:cstheme="minorHAnsi"/>
          <w:iCs/>
        </w:rPr>
        <w:t xml:space="preserve">, demonstrated </w:t>
      </w:r>
      <w:proofErr w:type="spellStart"/>
      <w:r w:rsidRPr="00013E62">
        <w:rPr>
          <w:rFonts w:asciiTheme="minorHAnsi" w:hAnsiTheme="minorHAnsi" w:cstheme="minorHAnsi"/>
          <w:iCs/>
        </w:rPr>
        <w:t>BioMatrix</w:t>
      </w:r>
      <w:proofErr w:type="spellEnd"/>
      <w:r w:rsidRPr="00013E62">
        <w:rPr>
          <w:rFonts w:asciiTheme="minorHAnsi" w:hAnsiTheme="minorHAnsi" w:cstheme="minorHAnsi"/>
          <w:iCs/>
        </w:rPr>
        <w:t xml:space="preserve"> Flex to be non-inferior to Cypher Select in respect of the primary endpoint, incidence of MACE at nine months. </w:t>
      </w:r>
      <w:r w:rsidR="00003C44">
        <w:rPr>
          <w:rFonts w:asciiTheme="minorHAnsi" w:hAnsiTheme="minorHAnsi" w:cstheme="minorHAnsi"/>
          <w:iCs/>
        </w:rPr>
        <w:t>T</w:t>
      </w:r>
      <w:r w:rsidR="00652AB1">
        <w:rPr>
          <w:rFonts w:asciiTheme="minorHAnsi" w:hAnsiTheme="minorHAnsi" w:cstheme="minorHAnsi"/>
          <w:iCs/>
        </w:rPr>
        <w:t xml:space="preserve">he four-year results, published in </w:t>
      </w:r>
      <w:r w:rsidR="00652AB1" w:rsidRPr="00B43DB7">
        <w:rPr>
          <w:rFonts w:asciiTheme="minorHAnsi" w:hAnsiTheme="minorHAnsi" w:cstheme="minorHAnsi"/>
          <w:i/>
          <w:iCs/>
        </w:rPr>
        <w:t>The Lancet</w:t>
      </w:r>
      <w:r w:rsidR="00652AB1">
        <w:rPr>
          <w:rFonts w:asciiTheme="minorHAnsi" w:hAnsiTheme="minorHAnsi" w:cstheme="minorHAnsi"/>
          <w:iCs/>
        </w:rPr>
        <w:t xml:space="preserve"> in 2011</w:t>
      </w:r>
      <w:r w:rsidR="00D065A2">
        <w:rPr>
          <w:rFonts w:asciiTheme="minorHAnsi" w:hAnsiTheme="minorHAnsi" w:cstheme="minorHAnsi"/>
          <w:iCs/>
          <w:vertAlign w:val="superscript"/>
        </w:rPr>
        <w:t>2</w:t>
      </w:r>
      <w:r w:rsidR="00652AB1">
        <w:rPr>
          <w:rFonts w:asciiTheme="minorHAnsi" w:hAnsiTheme="minorHAnsi" w:cstheme="minorHAnsi"/>
          <w:iCs/>
        </w:rPr>
        <w:t xml:space="preserve">, reinforced the long-term benefits of BioMatrix Flex. Compared with Cypher Select, it significantly reduced the risk of cardiac events, which was associated </w:t>
      </w:r>
      <w:r w:rsidR="00043A18">
        <w:rPr>
          <w:rFonts w:asciiTheme="minorHAnsi" w:hAnsiTheme="minorHAnsi" w:cstheme="minorHAnsi"/>
          <w:iCs/>
        </w:rPr>
        <w:t xml:space="preserve">with a reduced risk of VLST. </w:t>
      </w:r>
    </w:p>
    <w:p w:rsidR="00B83B6E" w:rsidRDefault="00B83B6E" w:rsidP="00B83B6E">
      <w:pPr>
        <w:jc w:val="both"/>
        <w:rPr>
          <w:rFonts w:asciiTheme="minorHAnsi" w:hAnsiTheme="minorHAnsi" w:cstheme="minorHAnsi"/>
          <w:iCs/>
        </w:rPr>
      </w:pPr>
    </w:p>
    <w:p w:rsidR="00B83B6E" w:rsidRPr="003F3497" w:rsidRDefault="00B83B6E" w:rsidP="00B83B6E">
      <w:pPr>
        <w:jc w:val="both"/>
        <w:rPr>
          <w:rFonts w:asciiTheme="minorHAnsi" w:hAnsiTheme="minorHAnsi" w:cstheme="minorHAnsi"/>
        </w:rPr>
      </w:pPr>
    </w:p>
    <w:p w:rsidR="003F3497" w:rsidRPr="003F3497" w:rsidRDefault="003F3497" w:rsidP="003F3497">
      <w:pPr>
        <w:jc w:val="both"/>
        <w:rPr>
          <w:rFonts w:asciiTheme="minorHAnsi" w:hAnsiTheme="minorHAnsi" w:cstheme="minorHAnsi"/>
        </w:rPr>
      </w:pPr>
    </w:p>
    <w:p w:rsidR="003F3497" w:rsidRDefault="004D2C5E" w:rsidP="003F3497">
      <w:pPr>
        <w:jc w:val="both"/>
        <w:rPr>
          <w:rFonts w:asciiTheme="minorHAnsi" w:hAnsiTheme="minorHAnsi" w:cstheme="minorHAnsi"/>
        </w:rPr>
      </w:pPr>
      <w:r>
        <w:rPr>
          <w:rFonts w:asciiTheme="minorHAnsi" w:hAnsiTheme="minorHAnsi" w:cstheme="minorHAnsi"/>
        </w:rPr>
        <w:lastRenderedPageBreak/>
        <w:t xml:space="preserve">LEADERS has achieved a series of notable firsts: it was the first head-to-head randomized clinical study (RCT) between two limus-eluting stents; the first RCT between two stents to involve an “all-comers” patient population; and the first RCT between two stents to be independently monitored and assessed by its investigators. </w:t>
      </w:r>
    </w:p>
    <w:p w:rsidR="00730F35" w:rsidRDefault="00730F35" w:rsidP="003F3497">
      <w:pPr>
        <w:jc w:val="both"/>
        <w:rPr>
          <w:rFonts w:asciiTheme="minorHAnsi" w:hAnsiTheme="minorHAnsi" w:cstheme="minorHAnsi"/>
        </w:rPr>
      </w:pPr>
    </w:p>
    <w:p w:rsidR="004D2C5E" w:rsidRPr="003F3497" w:rsidRDefault="004D2C5E" w:rsidP="004D2C5E">
      <w:pPr>
        <w:jc w:val="center"/>
        <w:rPr>
          <w:rFonts w:asciiTheme="minorHAnsi" w:hAnsiTheme="minorHAnsi" w:cstheme="minorHAnsi"/>
        </w:rPr>
      </w:pPr>
      <w:r>
        <w:rPr>
          <w:rFonts w:asciiTheme="minorHAnsi" w:hAnsiTheme="minorHAnsi" w:cstheme="minorHAnsi"/>
        </w:rPr>
        <w:t>###</w:t>
      </w:r>
    </w:p>
    <w:p w:rsidR="003F3497" w:rsidRDefault="003F3497" w:rsidP="003F3497">
      <w:pPr>
        <w:spacing w:after="120"/>
        <w:rPr>
          <w:rFonts w:asciiTheme="minorHAnsi" w:eastAsia="MS Mincho" w:hAnsiTheme="minorHAnsi" w:cstheme="minorHAnsi"/>
          <w:color w:val="000000"/>
          <w:lang w:val="en-GB" w:eastAsia="ja-JP"/>
        </w:rPr>
      </w:pPr>
    </w:p>
    <w:p w:rsidR="000A1C59" w:rsidRPr="000A1C59" w:rsidRDefault="000A1C59" w:rsidP="003F3497">
      <w:pPr>
        <w:spacing w:after="120"/>
        <w:rPr>
          <w:rFonts w:asciiTheme="minorHAnsi" w:eastAsia="MS Mincho" w:hAnsiTheme="minorHAnsi" w:cstheme="minorHAnsi"/>
          <w:b/>
          <w:i/>
          <w:color w:val="000000"/>
          <w:lang w:val="en-GB" w:eastAsia="ja-JP"/>
        </w:rPr>
      </w:pPr>
      <w:r w:rsidRPr="000A1C59">
        <w:rPr>
          <w:rFonts w:asciiTheme="minorHAnsi" w:eastAsia="MS Mincho" w:hAnsiTheme="minorHAnsi" w:cstheme="minorHAnsi"/>
          <w:b/>
          <w:i/>
          <w:color w:val="000000"/>
          <w:lang w:val="en-GB" w:eastAsia="ja-JP"/>
        </w:rPr>
        <w:t>Reference</w:t>
      </w:r>
      <w:r w:rsidR="00D065A2">
        <w:rPr>
          <w:rFonts w:asciiTheme="minorHAnsi" w:eastAsia="MS Mincho" w:hAnsiTheme="minorHAnsi" w:cstheme="minorHAnsi"/>
          <w:b/>
          <w:i/>
          <w:color w:val="000000"/>
          <w:lang w:val="en-GB" w:eastAsia="ja-JP"/>
        </w:rPr>
        <w:t>s</w:t>
      </w:r>
    </w:p>
    <w:p w:rsidR="003B2C3E" w:rsidRDefault="003B2C3E" w:rsidP="003B2C3E">
      <w:pPr>
        <w:pStyle w:val="ListParagraph"/>
        <w:numPr>
          <w:ilvl w:val="0"/>
          <w:numId w:val="2"/>
        </w:numPr>
        <w:jc w:val="both"/>
        <w:rPr>
          <w:rFonts w:asciiTheme="minorHAnsi" w:hAnsiTheme="minorHAnsi" w:cs="Arial"/>
        </w:rPr>
      </w:pPr>
      <w:proofErr w:type="spellStart"/>
      <w:r w:rsidRPr="0028249D">
        <w:rPr>
          <w:rFonts w:asciiTheme="minorHAnsi" w:hAnsiTheme="minorHAnsi" w:cs="Arial"/>
        </w:rPr>
        <w:t>Windecker</w:t>
      </w:r>
      <w:proofErr w:type="spellEnd"/>
      <w:r w:rsidRPr="0028249D">
        <w:rPr>
          <w:rFonts w:asciiTheme="minorHAnsi" w:hAnsiTheme="minorHAnsi" w:cs="Arial"/>
        </w:rPr>
        <w:t xml:space="preserve"> S. et al. </w:t>
      </w:r>
      <w:proofErr w:type="spellStart"/>
      <w:r w:rsidRPr="0028249D">
        <w:rPr>
          <w:rFonts w:asciiTheme="minorHAnsi" w:hAnsiTheme="minorHAnsi" w:cs="Arial"/>
        </w:rPr>
        <w:t>Biolimus</w:t>
      </w:r>
      <w:proofErr w:type="spellEnd"/>
      <w:r w:rsidRPr="0028249D">
        <w:rPr>
          <w:rFonts w:asciiTheme="minorHAnsi" w:hAnsiTheme="minorHAnsi" w:cs="Arial"/>
        </w:rPr>
        <w:t>-eluting stent wit</w:t>
      </w:r>
      <w:r>
        <w:rPr>
          <w:rFonts w:asciiTheme="minorHAnsi" w:hAnsiTheme="minorHAnsi" w:cs="Arial"/>
        </w:rPr>
        <w:t xml:space="preserve">h biodegradable polymer versus </w:t>
      </w:r>
      <w:proofErr w:type="spellStart"/>
      <w:r>
        <w:rPr>
          <w:rFonts w:asciiTheme="minorHAnsi" w:hAnsiTheme="minorHAnsi" w:cs="Arial"/>
        </w:rPr>
        <w:t>s</w:t>
      </w:r>
      <w:r w:rsidRPr="0028249D">
        <w:rPr>
          <w:rFonts w:asciiTheme="minorHAnsi" w:hAnsiTheme="minorHAnsi" w:cs="Arial"/>
        </w:rPr>
        <w:t>irolimus</w:t>
      </w:r>
      <w:proofErr w:type="spellEnd"/>
      <w:r w:rsidRPr="0028249D">
        <w:rPr>
          <w:rFonts w:asciiTheme="minorHAnsi" w:hAnsiTheme="minorHAnsi" w:cs="Arial"/>
        </w:rPr>
        <w:t xml:space="preserve">-eluting stent with durable polymer for coronary </w:t>
      </w:r>
      <w:proofErr w:type="spellStart"/>
      <w:r w:rsidRPr="0028249D">
        <w:rPr>
          <w:rFonts w:asciiTheme="minorHAnsi" w:hAnsiTheme="minorHAnsi" w:cs="Arial"/>
        </w:rPr>
        <w:t>revascularisation</w:t>
      </w:r>
      <w:proofErr w:type="spellEnd"/>
      <w:r w:rsidRPr="0028249D">
        <w:rPr>
          <w:rFonts w:asciiTheme="minorHAnsi" w:hAnsiTheme="minorHAnsi" w:cs="Arial"/>
        </w:rPr>
        <w:t xml:space="preserve"> (LEADERS): a </w:t>
      </w:r>
      <w:proofErr w:type="spellStart"/>
      <w:r w:rsidRPr="0028249D">
        <w:rPr>
          <w:rFonts w:asciiTheme="minorHAnsi" w:hAnsiTheme="minorHAnsi" w:cs="Arial"/>
        </w:rPr>
        <w:t>r</w:t>
      </w:r>
      <w:r>
        <w:rPr>
          <w:rFonts w:asciiTheme="minorHAnsi" w:hAnsiTheme="minorHAnsi" w:cs="Arial"/>
        </w:rPr>
        <w:t>andomised</w:t>
      </w:r>
      <w:proofErr w:type="spellEnd"/>
      <w:r>
        <w:rPr>
          <w:rFonts w:asciiTheme="minorHAnsi" w:hAnsiTheme="minorHAnsi" w:cs="Arial"/>
        </w:rPr>
        <w:t xml:space="preserve"> non inferiority trial.</w:t>
      </w:r>
      <w:r w:rsidRPr="0028249D">
        <w:rPr>
          <w:rFonts w:asciiTheme="minorHAnsi" w:hAnsiTheme="minorHAnsi" w:cs="Arial"/>
        </w:rPr>
        <w:t xml:space="preserve"> </w:t>
      </w:r>
      <w:r w:rsidRPr="0028249D">
        <w:rPr>
          <w:rFonts w:asciiTheme="minorHAnsi" w:hAnsiTheme="minorHAnsi" w:cs="Arial"/>
          <w:i/>
        </w:rPr>
        <w:t>The Lancet</w:t>
      </w:r>
      <w:r w:rsidRPr="0028249D">
        <w:rPr>
          <w:rFonts w:asciiTheme="minorHAnsi" w:hAnsiTheme="minorHAnsi" w:cs="Arial"/>
        </w:rPr>
        <w:t xml:space="preserve"> 2008; </w:t>
      </w:r>
      <w:r w:rsidRPr="003B2C3E">
        <w:rPr>
          <w:rFonts w:asciiTheme="minorHAnsi" w:hAnsiTheme="minorHAnsi" w:cs="Arial"/>
          <w:b/>
        </w:rPr>
        <w:t>372</w:t>
      </w:r>
      <w:r>
        <w:rPr>
          <w:rFonts w:asciiTheme="minorHAnsi" w:hAnsiTheme="minorHAnsi" w:cs="Arial"/>
        </w:rPr>
        <w:t xml:space="preserve"> </w:t>
      </w:r>
      <w:r w:rsidRPr="0028249D">
        <w:rPr>
          <w:rFonts w:asciiTheme="minorHAnsi" w:hAnsiTheme="minorHAnsi" w:cs="Arial"/>
        </w:rPr>
        <w:t>No. 9644:1163-1173.</w:t>
      </w:r>
    </w:p>
    <w:p w:rsidR="000A1C59" w:rsidRPr="003B2C3E" w:rsidRDefault="000A1C59" w:rsidP="003B2C3E">
      <w:pPr>
        <w:pStyle w:val="ListParagraph"/>
        <w:numPr>
          <w:ilvl w:val="0"/>
          <w:numId w:val="2"/>
        </w:numPr>
        <w:jc w:val="both"/>
        <w:rPr>
          <w:rFonts w:asciiTheme="minorHAnsi" w:hAnsiTheme="minorHAnsi" w:cs="Arial"/>
        </w:rPr>
      </w:pPr>
      <w:proofErr w:type="spellStart"/>
      <w:r w:rsidRPr="003B2C3E">
        <w:rPr>
          <w:rFonts w:asciiTheme="minorHAnsi" w:eastAsia="MS Mincho" w:hAnsiTheme="minorHAnsi" w:cstheme="minorHAnsi"/>
          <w:color w:val="000000"/>
          <w:lang w:val="en-GB" w:eastAsia="ja-JP"/>
        </w:rPr>
        <w:t>Stefanini</w:t>
      </w:r>
      <w:proofErr w:type="spellEnd"/>
      <w:r w:rsidRPr="003B2C3E">
        <w:rPr>
          <w:rFonts w:asciiTheme="minorHAnsi" w:eastAsia="MS Mincho" w:hAnsiTheme="minorHAnsi" w:cstheme="minorHAnsi"/>
          <w:color w:val="000000"/>
          <w:lang w:val="en-GB" w:eastAsia="ja-JP"/>
        </w:rPr>
        <w:t xml:space="preserve"> GG, </w:t>
      </w:r>
      <w:proofErr w:type="spellStart"/>
      <w:r w:rsidRPr="003B2C3E">
        <w:rPr>
          <w:rFonts w:asciiTheme="minorHAnsi" w:eastAsia="MS Mincho" w:hAnsiTheme="minorHAnsi" w:cstheme="minorHAnsi"/>
          <w:color w:val="000000"/>
          <w:lang w:val="en-GB" w:eastAsia="ja-JP"/>
        </w:rPr>
        <w:t>Kalesan</w:t>
      </w:r>
      <w:proofErr w:type="spellEnd"/>
      <w:r w:rsidRPr="003B2C3E">
        <w:rPr>
          <w:rFonts w:asciiTheme="minorHAnsi" w:eastAsia="MS Mincho" w:hAnsiTheme="minorHAnsi" w:cstheme="minorHAnsi"/>
          <w:color w:val="000000"/>
          <w:lang w:val="en-GB" w:eastAsia="ja-JP"/>
        </w:rPr>
        <w:t xml:space="preserve"> B, </w:t>
      </w:r>
      <w:proofErr w:type="spellStart"/>
      <w:r w:rsidRPr="003B2C3E">
        <w:rPr>
          <w:rFonts w:asciiTheme="minorHAnsi" w:eastAsia="MS Mincho" w:hAnsiTheme="minorHAnsi" w:cstheme="minorHAnsi"/>
          <w:color w:val="000000"/>
          <w:lang w:val="en-GB" w:eastAsia="ja-JP"/>
        </w:rPr>
        <w:t>Serruys</w:t>
      </w:r>
      <w:proofErr w:type="spellEnd"/>
      <w:r w:rsidRPr="003B2C3E">
        <w:rPr>
          <w:rFonts w:asciiTheme="minorHAnsi" w:eastAsia="MS Mincho" w:hAnsiTheme="minorHAnsi" w:cstheme="minorHAnsi"/>
          <w:color w:val="000000"/>
          <w:lang w:val="en-GB" w:eastAsia="ja-JP"/>
        </w:rPr>
        <w:t xml:space="preserve"> PW </w:t>
      </w:r>
      <w:r w:rsidRPr="003B2C3E">
        <w:rPr>
          <w:rFonts w:asciiTheme="minorHAnsi" w:eastAsia="MS Mincho" w:hAnsiTheme="minorHAnsi" w:cstheme="minorHAnsi"/>
          <w:i/>
          <w:color w:val="000000"/>
          <w:lang w:val="en-GB" w:eastAsia="ja-JP"/>
        </w:rPr>
        <w:t>et al</w:t>
      </w:r>
      <w:r w:rsidRPr="003B2C3E">
        <w:rPr>
          <w:rFonts w:asciiTheme="minorHAnsi" w:eastAsia="MS Mincho" w:hAnsiTheme="minorHAnsi" w:cstheme="minorHAnsi"/>
          <w:color w:val="000000"/>
          <w:lang w:val="en-GB" w:eastAsia="ja-JP"/>
        </w:rPr>
        <w:t xml:space="preserve">. Long-term clinical outcomes of biodegradable polymer </w:t>
      </w:r>
      <w:proofErr w:type="spellStart"/>
      <w:r w:rsidRPr="003B2C3E">
        <w:rPr>
          <w:rFonts w:asciiTheme="minorHAnsi" w:eastAsia="MS Mincho" w:hAnsiTheme="minorHAnsi" w:cstheme="minorHAnsi"/>
          <w:color w:val="000000"/>
          <w:lang w:val="en-GB" w:eastAsia="ja-JP"/>
        </w:rPr>
        <w:t>biolimus</w:t>
      </w:r>
      <w:proofErr w:type="spellEnd"/>
      <w:r w:rsidRPr="003B2C3E">
        <w:rPr>
          <w:rFonts w:asciiTheme="minorHAnsi" w:eastAsia="MS Mincho" w:hAnsiTheme="minorHAnsi" w:cstheme="minorHAnsi"/>
          <w:color w:val="000000"/>
          <w:lang w:val="en-GB" w:eastAsia="ja-JP"/>
        </w:rPr>
        <w:t>-eluting stents</w:t>
      </w:r>
      <w:r w:rsidR="00E25D24" w:rsidRPr="003B2C3E">
        <w:rPr>
          <w:rFonts w:asciiTheme="minorHAnsi" w:eastAsia="MS Mincho" w:hAnsiTheme="minorHAnsi" w:cstheme="minorHAnsi"/>
          <w:color w:val="000000"/>
          <w:lang w:val="en-GB" w:eastAsia="ja-JP"/>
        </w:rPr>
        <w:t xml:space="preserve"> versus durable polymer sirolimus-eluting stents in patients with coronary artery disease (LEADERS): 4 year follow-up of a randomised non-inferiority trial. </w:t>
      </w:r>
      <w:r w:rsidR="00E25D24" w:rsidRPr="003B2C3E">
        <w:rPr>
          <w:rFonts w:asciiTheme="minorHAnsi" w:eastAsia="MS Mincho" w:hAnsiTheme="minorHAnsi" w:cstheme="minorHAnsi"/>
          <w:i/>
          <w:color w:val="000000"/>
          <w:lang w:val="en-GB" w:eastAsia="ja-JP"/>
        </w:rPr>
        <w:t>The Lancet</w:t>
      </w:r>
      <w:r w:rsidR="00B43DB7" w:rsidRPr="003B2C3E">
        <w:rPr>
          <w:rFonts w:asciiTheme="minorHAnsi" w:eastAsia="MS Mincho" w:hAnsiTheme="minorHAnsi" w:cstheme="minorHAnsi"/>
          <w:color w:val="000000"/>
          <w:lang w:val="en-GB" w:eastAsia="ja-JP"/>
        </w:rPr>
        <w:t xml:space="preserve"> 2011; </w:t>
      </w:r>
      <w:r w:rsidR="00B43DB7" w:rsidRPr="003B2C3E">
        <w:rPr>
          <w:rFonts w:asciiTheme="minorHAnsi" w:eastAsia="MS Mincho" w:hAnsiTheme="minorHAnsi" w:cstheme="minorHAnsi"/>
          <w:b/>
          <w:color w:val="000000"/>
          <w:lang w:val="en-GB" w:eastAsia="ja-JP"/>
        </w:rPr>
        <w:t>378:</w:t>
      </w:r>
      <w:r w:rsidR="00B43DB7" w:rsidRPr="003B2C3E">
        <w:rPr>
          <w:rFonts w:asciiTheme="minorHAnsi" w:eastAsia="MS Mincho" w:hAnsiTheme="minorHAnsi" w:cstheme="minorHAnsi"/>
          <w:color w:val="000000"/>
          <w:lang w:val="en-GB" w:eastAsia="ja-JP"/>
        </w:rPr>
        <w:t xml:space="preserve"> 1940 - 1948.</w:t>
      </w:r>
    </w:p>
    <w:p w:rsidR="00A941D9" w:rsidRPr="003F3497" w:rsidRDefault="00A941D9" w:rsidP="003F3497">
      <w:pPr>
        <w:spacing w:after="120"/>
        <w:rPr>
          <w:rFonts w:asciiTheme="minorHAnsi" w:eastAsia="MS Mincho" w:hAnsiTheme="minorHAnsi" w:cstheme="minorHAnsi"/>
          <w:color w:val="000000"/>
          <w:lang w:val="en-GB" w:eastAsia="ja-JP"/>
        </w:rPr>
      </w:pPr>
    </w:p>
    <w:p w:rsidR="00D74E06" w:rsidRPr="003F3497" w:rsidRDefault="00D74E06" w:rsidP="00D74E06">
      <w:pPr>
        <w:autoSpaceDE w:val="0"/>
        <w:autoSpaceDN w:val="0"/>
        <w:adjustRightInd w:val="0"/>
        <w:rPr>
          <w:rFonts w:asciiTheme="minorHAnsi" w:hAnsiTheme="minorHAnsi" w:cstheme="minorHAnsi"/>
          <w:b/>
          <w:bCs/>
        </w:rPr>
      </w:pPr>
      <w:r w:rsidRPr="003F3497">
        <w:rPr>
          <w:rFonts w:asciiTheme="minorHAnsi" w:hAnsiTheme="minorHAnsi" w:cstheme="minorHAnsi"/>
          <w:b/>
          <w:bCs/>
        </w:rPr>
        <w:t>For further information, please contact:</w:t>
      </w:r>
    </w:p>
    <w:p w:rsidR="003E0E7A" w:rsidRPr="003F3497" w:rsidRDefault="003E0E7A" w:rsidP="003E0E7A">
      <w:pPr>
        <w:autoSpaceDE w:val="0"/>
        <w:autoSpaceDN w:val="0"/>
        <w:adjustRightInd w:val="0"/>
        <w:jc w:val="both"/>
        <w:rPr>
          <w:rFonts w:asciiTheme="minorHAnsi" w:hAnsiTheme="minorHAnsi" w:cs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3E0E7A" w:rsidRPr="003F3497" w:rsidTr="00336E69">
        <w:tc>
          <w:tcPr>
            <w:tcW w:w="5342" w:type="dxa"/>
          </w:tcPr>
          <w:p w:rsidR="003E0E7A" w:rsidRPr="003F3497" w:rsidRDefault="003E0E7A" w:rsidP="00336E69">
            <w:pPr>
              <w:autoSpaceDE w:val="0"/>
              <w:autoSpaceDN w:val="0"/>
              <w:adjustRightInd w:val="0"/>
              <w:jc w:val="both"/>
              <w:rPr>
                <w:rFonts w:asciiTheme="minorHAnsi" w:hAnsiTheme="minorHAnsi" w:cstheme="minorHAnsi"/>
                <w:u w:val="single"/>
              </w:rPr>
            </w:pPr>
            <w:r w:rsidRPr="003F3497">
              <w:rPr>
                <w:rFonts w:asciiTheme="minorHAnsi" w:hAnsiTheme="minorHAnsi" w:cstheme="minorHAnsi"/>
                <w:u w:val="single"/>
              </w:rPr>
              <w:t>Corporate Communications</w:t>
            </w:r>
          </w:p>
          <w:p w:rsidR="003E0E7A" w:rsidRPr="003F3497" w:rsidRDefault="003E0E7A" w:rsidP="00336E69">
            <w:pPr>
              <w:autoSpaceDE w:val="0"/>
              <w:autoSpaceDN w:val="0"/>
              <w:adjustRightInd w:val="0"/>
              <w:jc w:val="both"/>
              <w:rPr>
                <w:rFonts w:asciiTheme="minorHAnsi" w:hAnsiTheme="minorHAnsi" w:cstheme="minorHAnsi"/>
              </w:rPr>
            </w:pPr>
            <w:r w:rsidRPr="003F3497">
              <w:rPr>
                <w:rFonts w:asciiTheme="minorHAnsi" w:hAnsiTheme="minorHAnsi" w:cstheme="minorHAnsi"/>
              </w:rPr>
              <w:t>Richard Kenyon</w:t>
            </w:r>
          </w:p>
          <w:p w:rsidR="003E0E7A" w:rsidRPr="003F3497" w:rsidRDefault="003E0E7A" w:rsidP="00336E69">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w:t>
            </w:r>
            <w:r w:rsidR="00B43DB7">
              <w:rPr>
                <w:rFonts w:asciiTheme="minorHAnsi" w:hAnsiTheme="minorHAnsi" w:cstheme="minorHAnsi"/>
              </w:rPr>
              <w:t xml:space="preserve"> Group</w:t>
            </w:r>
          </w:p>
          <w:p w:rsidR="003E0E7A" w:rsidRPr="003F3497" w:rsidRDefault="003E0E7A" w:rsidP="00336E69">
            <w:pPr>
              <w:autoSpaceDE w:val="0"/>
              <w:autoSpaceDN w:val="0"/>
              <w:adjustRightInd w:val="0"/>
              <w:jc w:val="both"/>
              <w:rPr>
                <w:rFonts w:asciiTheme="minorHAnsi" w:hAnsiTheme="minorHAnsi" w:cstheme="minorHAnsi"/>
              </w:rPr>
            </w:pPr>
            <w:r w:rsidRPr="003F3497">
              <w:rPr>
                <w:rFonts w:asciiTheme="minorHAnsi" w:hAnsiTheme="minorHAnsi" w:cstheme="minorHAnsi"/>
              </w:rPr>
              <w:t>+44 7831</w:t>
            </w:r>
            <w:r w:rsidR="00B43DB7">
              <w:rPr>
                <w:rFonts w:asciiTheme="minorHAnsi" w:hAnsiTheme="minorHAnsi" w:cstheme="minorHAnsi"/>
              </w:rPr>
              <w:t xml:space="preserve"> </w:t>
            </w:r>
            <w:r w:rsidRPr="003F3497">
              <w:rPr>
                <w:rFonts w:asciiTheme="minorHAnsi" w:hAnsiTheme="minorHAnsi" w:cstheme="minorHAnsi"/>
              </w:rPr>
              <w:t>569940</w:t>
            </w:r>
          </w:p>
          <w:p w:rsidR="003E0E7A" w:rsidRPr="003F3497" w:rsidRDefault="00E85789" w:rsidP="00336E69">
            <w:pPr>
              <w:autoSpaceDE w:val="0"/>
              <w:autoSpaceDN w:val="0"/>
              <w:adjustRightInd w:val="0"/>
              <w:jc w:val="both"/>
              <w:rPr>
                <w:rFonts w:asciiTheme="minorHAnsi" w:hAnsiTheme="minorHAnsi" w:cstheme="minorHAnsi"/>
              </w:rPr>
            </w:pPr>
            <w:hyperlink r:id="rId10" w:history="1">
              <w:r w:rsidR="003E0E7A" w:rsidRPr="003F3497">
                <w:rPr>
                  <w:rStyle w:val="Hyperlink"/>
                  <w:rFonts w:asciiTheme="minorHAnsi" w:hAnsiTheme="minorHAnsi" w:cstheme="minorHAnsi"/>
                </w:rPr>
                <w:t>r.kenyon@biosensors.com</w:t>
              </w:r>
            </w:hyperlink>
          </w:p>
          <w:p w:rsidR="003E0E7A" w:rsidRPr="003F3497" w:rsidRDefault="003E0E7A" w:rsidP="00336E69">
            <w:pPr>
              <w:autoSpaceDE w:val="0"/>
              <w:autoSpaceDN w:val="0"/>
              <w:adjustRightInd w:val="0"/>
              <w:jc w:val="both"/>
              <w:rPr>
                <w:rFonts w:asciiTheme="minorHAnsi" w:hAnsiTheme="minorHAnsi" w:cstheme="minorHAnsi"/>
                <w:u w:val="single"/>
              </w:rPr>
            </w:pPr>
          </w:p>
        </w:tc>
        <w:tc>
          <w:tcPr>
            <w:tcW w:w="5343" w:type="dxa"/>
          </w:tcPr>
          <w:p w:rsidR="003E0E7A" w:rsidRPr="003F3497" w:rsidRDefault="003E0E7A" w:rsidP="00336E69">
            <w:pPr>
              <w:autoSpaceDE w:val="0"/>
              <w:autoSpaceDN w:val="0"/>
              <w:adjustRightInd w:val="0"/>
              <w:rPr>
                <w:rFonts w:asciiTheme="minorHAnsi" w:hAnsiTheme="minorHAnsi" w:cstheme="minorHAnsi"/>
                <w:u w:val="single"/>
              </w:rPr>
            </w:pPr>
            <w:r w:rsidRPr="003F3497">
              <w:rPr>
                <w:rFonts w:asciiTheme="minorHAnsi" w:hAnsiTheme="minorHAnsi" w:cstheme="minorHAnsi"/>
                <w:u w:val="single"/>
              </w:rPr>
              <w:t>Investor Relations</w:t>
            </w:r>
          </w:p>
          <w:p w:rsidR="003E0E7A" w:rsidRPr="003F3497" w:rsidRDefault="00B43DB7" w:rsidP="00336E69">
            <w:pPr>
              <w:autoSpaceDE w:val="0"/>
              <w:autoSpaceDN w:val="0"/>
              <w:adjustRightInd w:val="0"/>
              <w:rPr>
                <w:rFonts w:asciiTheme="minorHAnsi" w:hAnsiTheme="minorHAnsi" w:cstheme="minorHAnsi"/>
              </w:rPr>
            </w:pPr>
            <w:r>
              <w:rPr>
                <w:rFonts w:asciiTheme="minorHAnsi" w:hAnsiTheme="minorHAnsi" w:cstheme="minorHAnsi"/>
              </w:rPr>
              <w:t>Wong Teck Yenn</w:t>
            </w:r>
          </w:p>
          <w:p w:rsidR="003E0E7A" w:rsidRPr="003F3497" w:rsidRDefault="003E0E7A" w:rsidP="00336E69">
            <w:pPr>
              <w:autoSpaceDE w:val="0"/>
              <w:autoSpaceDN w:val="0"/>
              <w:adjustRightInd w:val="0"/>
              <w:rPr>
                <w:rFonts w:asciiTheme="minorHAnsi" w:hAnsiTheme="minorHAnsi" w:cstheme="minorHAnsi"/>
              </w:rPr>
            </w:pPr>
            <w:r w:rsidRPr="003F3497">
              <w:rPr>
                <w:rFonts w:asciiTheme="minorHAnsi" w:hAnsiTheme="minorHAnsi" w:cstheme="minorHAnsi"/>
              </w:rPr>
              <w:t>Biosensors International Group</w:t>
            </w:r>
          </w:p>
          <w:p w:rsidR="003E0E7A" w:rsidRPr="003F3497" w:rsidRDefault="00B43DB7" w:rsidP="00336E69">
            <w:pPr>
              <w:autoSpaceDE w:val="0"/>
              <w:autoSpaceDN w:val="0"/>
              <w:adjustRightInd w:val="0"/>
              <w:rPr>
                <w:rFonts w:asciiTheme="minorHAnsi" w:hAnsiTheme="minorHAnsi" w:cstheme="minorHAnsi"/>
              </w:rPr>
            </w:pPr>
            <w:r>
              <w:rPr>
                <w:rFonts w:asciiTheme="minorHAnsi" w:hAnsiTheme="minorHAnsi" w:cstheme="minorHAnsi"/>
              </w:rPr>
              <w:t>+65 6213 5708</w:t>
            </w:r>
          </w:p>
          <w:p w:rsidR="003E0E7A" w:rsidRPr="003F3497" w:rsidRDefault="00E85789" w:rsidP="00336E69">
            <w:pPr>
              <w:autoSpaceDE w:val="0"/>
              <w:autoSpaceDN w:val="0"/>
              <w:adjustRightInd w:val="0"/>
              <w:rPr>
                <w:rFonts w:asciiTheme="minorHAnsi" w:hAnsiTheme="minorHAnsi" w:cstheme="minorHAnsi"/>
              </w:rPr>
            </w:pPr>
            <w:hyperlink r:id="rId11" w:history="1">
              <w:r w:rsidR="00B43DB7" w:rsidRPr="004373A5">
                <w:rPr>
                  <w:rStyle w:val="Hyperlink"/>
                  <w:rFonts w:asciiTheme="minorHAnsi" w:hAnsiTheme="minorHAnsi" w:cstheme="minorHAnsi"/>
                </w:rPr>
                <w:t>ty.wong@biosensors.com</w:t>
              </w:r>
            </w:hyperlink>
          </w:p>
          <w:p w:rsidR="003E0E7A" w:rsidRPr="003F3497" w:rsidRDefault="003E0E7A" w:rsidP="00336E69">
            <w:pPr>
              <w:autoSpaceDE w:val="0"/>
              <w:autoSpaceDN w:val="0"/>
              <w:adjustRightInd w:val="0"/>
              <w:jc w:val="both"/>
              <w:rPr>
                <w:rFonts w:asciiTheme="minorHAnsi" w:hAnsiTheme="minorHAnsi" w:cstheme="minorHAnsi"/>
                <w:u w:val="single"/>
              </w:rPr>
            </w:pPr>
          </w:p>
        </w:tc>
      </w:tr>
    </w:tbl>
    <w:p w:rsidR="00D74E06" w:rsidRPr="003F3497" w:rsidRDefault="00D74E06" w:rsidP="00D74E06">
      <w:pPr>
        <w:autoSpaceDE w:val="0"/>
        <w:autoSpaceDN w:val="0"/>
        <w:adjustRightInd w:val="0"/>
        <w:rPr>
          <w:rFonts w:asciiTheme="minorHAnsi" w:hAnsiTheme="minorHAnsi" w:cstheme="minorHAnsi"/>
          <w:b/>
          <w:bCs/>
        </w:rPr>
      </w:pPr>
    </w:p>
    <w:p w:rsidR="00E5168B" w:rsidRPr="003F3497" w:rsidRDefault="00E5168B" w:rsidP="00FF215B">
      <w:pPr>
        <w:autoSpaceDE w:val="0"/>
        <w:autoSpaceDN w:val="0"/>
        <w:adjustRightInd w:val="0"/>
        <w:jc w:val="both"/>
        <w:rPr>
          <w:rFonts w:asciiTheme="minorHAnsi" w:hAnsiTheme="minorHAnsi" w:cstheme="minorHAnsi"/>
          <w:b/>
          <w:bCs/>
        </w:rPr>
      </w:pPr>
      <w:r w:rsidRPr="003F3497">
        <w:rPr>
          <w:rFonts w:asciiTheme="minorHAnsi" w:hAnsiTheme="minorHAnsi" w:cstheme="minorHAnsi"/>
          <w:b/>
          <w:bCs/>
        </w:rPr>
        <w:t>About Biosensors International</w:t>
      </w:r>
    </w:p>
    <w:p w:rsidR="00FF215B" w:rsidRPr="003F3497" w:rsidRDefault="00FF215B" w:rsidP="00FF215B">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FF215B" w:rsidRPr="003F3497" w:rsidRDefault="00FF215B" w:rsidP="00FF215B">
      <w:pPr>
        <w:autoSpaceDE w:val="0"/>
        <w:autoSpaceDN w:val="0"/>
        <w:adjustRightInd w:val="0"/>
        <w:jc w:val="both"/>
        <w:rPr>
          <w:rFonts w:asciiTheme="minorHAnsi" w:hAnsiTheme="minorHAnsi" w:cstheme="minorHAnsi"/>
        </w:rPr>
      </w:pPr>
    </w:p>
    <w:p w:rsidR="00FF215B" w:rsidRPr="003F3497" w:rsidRDefault="00FF215B" w:rsidP="00FF215B">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r w:rsidRPr="003F3497">
        <w:rPr>
          <w:rFonts w:asciiTheme="minorHAnsi" w:hAnsiTheme="minorHAnsi" w:cstheme="minorHAnsi"/>
          <w:iCs/>
        </w:rPr>
        <w:t xml:space="preserve">BioMatrix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rapidly emerging as a leader in the global corona</w:t>
      </w:r>
      <w:r w:rsidR="00EA41FB" w:rsidRPr="003F3497">
        <w:rPr>
          <w:rFonts w:asciiTheme="minorHAnsi" w:hAnsiTheme="minorHAnsi" w:cstheme="minorHAnsi"/>
          <w:lang w:eastAsia="en-GB"/>
        </w:rPr>
        <w:t>ry stent market. The recent</w:t>
      </w:r>
      <w:r w:rsidRPr="003F3497">
        <w:rPr>
          <w:rFonts w:asciiTheme="minorHAnsi" w:hAnsiTheme="minorHAnsi" w:cstheme="minorHAnsi"/>
          <w:lang w:eastAsia="en-GB"/>
        </w:rPr>
        <w:t xml:space="preserve"> launch of</w:t>
      </w:r>
      <w:r w:rsidR="00EA41FB" w:rsidRPr="003F3497">
        <w:rPr>
          <w:rFonts w:asciiTheme="minorHAnsi" w:hAnsiTheme="minorHAnsi" w:cstheme="minorHAnsi"/>
          <w:lang w:eastAsia="en-GB"/>
        </w:rPr>
        <w:t xml:space="preserve"> </w:t>
      </w:r>
      <w:r w:rsidRPr="003F3497">
        <w:rPr>
          <w:rFonts w:asciiTheme="minorHAnsi" w:hAnsiTheme="minorHAnsi" w:cstheme="minorHAnsi"/>
          <w:iCs/>
        </w:rPr>
        <w:t>the Axxess</w:t>
      </w:r>
      <w:r w:rsidR="00E84EFB" w:rsidRPr="003F3497">
        <w:rPr>
          <w:rFonts w:asciiTheme="minorHAnsi" w:hAnsiTheme="minorHAnsi" w:cstheme="minorHAnsi"/>
          <w:iCs/>
        </w:rPr>
        <w:t>™</w:t>
      </w:r>
      <w:r w:rsidRPr="003F3497">
        <w:rPr>
          <w:rFonts w:asciiTheme="minorHAnsi" w:hAnsiTheme="minorHAnsi" w:cstheme="minorHAnsi"/>
          <w:iCs/>
        </w:rPr>
        <w:t xml:space="preserve"> self-expanding bifurcation drug-eluting stent </w:t>
      </w:r>
      <w:r w:rsidRPr="003F3497">
        <w:rPr>
          <w:rFonts w:asciiTheme="minorHAnsi" w:hAnsiTheme="minorHAnsi" w:cstheme="minorHAnsi"/>
        </w:rPr>
        <w:t>and the development of the BioFreed</w:t>
      </w:r>
      <w:r w:rsidR="001C0C9A" w:rsidRPr="003F3497">
        <w:rPr>
          <w:rFonts w:asciiTheme="minorHAnsi" w:hAnsiTheme="minorHAnsi" w:cstheme="minorHAnsi"/>
        </w:rPr>
        <w:t>om™ drug-coated stent further establish our technology leadership</w:t>
      </w:r>
      <w:r w:rsidRPr="003F3497">
        <w:rPr>
          <w:rFonts w:asciiTheme="minorHAnsi" w:hAnsiTheme="minorHAnsi" w:cstheme="minorHAnsi"/>
        </w:rPr>
        <w:t xml:space="preserve">. </w:t>
      </w:r>
    </w:p>
    <w:p w:rsidR="00FF215B" w:rsidRPr="003F3497" w:rsidRDefault="00FF215B" w:rsidP="00FF215B">
      <w:pPr>
        <w:autoSpaceDE w:val="0"/>
        <w:autoSpaceDN w:val="0"/>
        <w:adjustRightInd w:val="0"/>
        <w:jc w:val="both"/>
        <w:rPr>
          <w:rFonts w:asciiTheme="minorHAnsi" w:hAnsiTheme="minorHAnsi" w:cstheme="minorHAnsi"/>
        </w:rPr>
      </w:pPr>
    </w:p>
    <w:p w:rsidR="00FF215B" w:rsidRPr="003F3497" w:rsidRDefault="00FF215B" w:rsidP="00FF215B">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w:t>
      </w:r>
      <w:r w:rsidR="009E217D" w:rsidRPr="003F3497">
        <w:rPr>
          <w:rFonts w:asciiTheme="minorHAnsi" w:hAnsiTheme="minorHAnsi" w:cstheme="minorHAnsi"/>
        </w:rPr>
        <w:t xml:space="preserve"> stents incorporate Biolimus A9 </w:t>
      </w:r>
      <w:r w:rsidRPr="003F3497">
        <w:rPr>
          <w:rFonts w:asciiTheme="minorHAnsi" w:hAnsiTheme="minorHAnsi" w:cstheme="minorHAnsi"/>
        </w:rPr>
        <w:t>(BA9™), an anti-restenotic drug developed and patented by Biosensors specifi</w:t>
      </w:r>
      <w:r w:rsidR="004D2C5E">
        <w:rPr>
          <w:rFonts w:asciiTheme="minorHAnsi" w:hAnsiTheme="minorHAnsi" w:cstheme="minorHAnsi"/>
        </w:rPr>
        <w:t xml:space="preserve">cally for use with </w:t>
      </w:r>
      <w:r w:rsidRPr="003F3497">
        <w:rPr>
          <w:rFonts w:asciiTheme="minorHAnsi" w:hAnsiTheme="minorHAnsi" w:cstheme="minorHAnsi"/>
        </w:rPr>
        <w:t>stents. Both the BioMatrix stent family and the Axxess stent feature a unique abluminal biodegradable polymer coating, which fully degrades int</w:t>
      </w:r>
      <w:r w:rsidR="00EA41FB" w:rsidRPr="003F3497">
        <w:rPr>
          <w:rFonts w:asciiTheme="minorHAnsi" w:hAnsiTheme="minorHAnsi" w:cstheme="minorHAnsi"/>
        </w:rPr>
        <w:t>o carbon dioxide and water after six to nine months</w:t>
      </w:r>
      <w:r w:rsidRPr="003F3497">
        <w:rPr>
          <w:rFonts w:asciiTheme="minorHAnsi" w:hAnsiTheme="minorHAnsi" w:cstheme="minorHAnsi"/>
        </w:rPr>
        <w:t xml:space="preserve">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FF215B" w:rsidRPr="003F3497" w:rsidRDefault="00FF215B" w:rsidP="00FF215B">
      <w:pPr>
        <w:autoSpaceDE w:val="0"/>
        <w:autoSpaceDN w:val="0"/>
        <w:adjustRightInd w:val="0"/>
        <w:jc w:val="both"/>
        <w:rPr>
          <w:rFonts w:asciiTheme="minorHAnsi" w:hAnsiTheme="minorHAnsi" w:cstheme="minorHAnsi"/>
        </w:rPr>
      </w:pPr>
    </w:p>
    <w:p w:rsidR="00982311" w:rsidRPr="003F3497" w:rsidRDefault="00D74E06" w:rsidP="00FF215B">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2" w:history="1">
        <w:r w:rsidRPr="003F3497">
          <w:rPr>
            <w:rStyle w:val="Hyperlink"/>
            <w:rFonts w:asciiTheme="minorHAnsi" w:hAnsiTheme="minorHAnsi" w:cstheme="minorHAnsi"/>
            <w:color w:val="auto"/>
          </w:rPr>
          <w:t>www.biosensors.com</w:t>
        </w:r>
      </w:hyperlink>
      <w:r w:rsidR="00982311">
        <w:rPr>
          <w:rFonts w:asciiTheme="minorHAnsi" w:hAnsiTheme="minorHAnsi" w:cstheme="minorHAnsi"/>
        </w:rPr>
        <w:t>.</w:t>
      </w:r>
    </w:p>
    <w:p w:rsidR="00583261" w:rsidRPr="003F3497" w:rsidRDefault="00583261" w:rsidP="00FF215B">
      <w:pPr>
        <w:autoSpaceDE w:val="0"/>
        <w:autoSpaceDN w:val="0"/>
        <w:adjustRightInd w:val="0"/>
        <w:jc w:val="both"/>
        <w:rPr>
          <w:rFonts w:asciiTheme="minorHAnsi" w:hAnsiTheme="minorHAnsi" w:cstheme="minorHAnsi"/>
        </w:rPr>
      </w:pPr>
    </w:p>
    <w:p w:rsidR="00956AC0" w:rsidRDefault="00956AC0" w:rsidP="00583261">
      <w:pPr>
        <w:outlineLvl w:val="0"/>
        <w:rPr>
          <w:rFonts w:asciiTheme="minorHAnsi" w:hAnsiTheme="minorHAnsi" w:cstheme="minorHAnsi"/>
          <w:b/>
        </w:rPr>
      </w:pPr>
    </w:p>
    <w:p w:rsidR="00956AC0" w:rsidRDefault="00956AC0" w:rsidP="00583261">
      <w:pPr>
        <w:outlineLvl w:val="0"/>
        <w:rPr>
          <w:rFonts w:asciiTheme="minorHAnsi" w:hAnsiTheme="minorHAnsi" w:cstheme="minorHAnsi"/>
          <w:b/>
        </w:rPr>
      </w:pPr>
    </w:p>
    <w:p w:rsidR="00956AC0" w:rsidRDefault="00956AC0" w:rsidP="00583261">
      <w:pPr>
        <w:outlineLvl w:val="0"/>
        <w:rPr>
          <w:rFonts w:asciiTheme="minorHAnsi" w:hAnsiTheme="minorHAnsi" w:cstheme="minorHAnsi"/>
          <w:b/>
        </w:rPr>
      </w:pPr>
    </w:p>
    <w:p w:rsidR="00583261" w:rsidRPr="003F3497" w:rsidRDefault="00583261" w:rsidP="00583261">
      <w:pPr>
        <w:outlineLvl w:val="0"/>
        <w:rPr>
          <w:rFonts w:asciiTheme="minorHAnsi" w:hAnsiTheme="minorHAnsi" w:cstheme="minorHAnsi"/>
          <w:b/>
        </w:rPr>
      </w:pPr>
      <w:r w:rsidRPr="003F3497">
        <w:rPr>
          <w:rFonts w:asciiTheme="minorHAnsi" w:hAnsiTheme="minorHAnsi" w:cstheme="minorHAnsi"/>
          <w:b/>
        </w:rPr>
        <w:t xml:space="preserve">About CRF </w:t>
      </w:r>
    </w:p>
    <w:p w:rsidR="003266E1" w:rsidRDefault="003266E1" w:rsidP="003266E1">
      <w:pPr>
        <w:rPr>
          <w:rFonts w:asciiTheme="minorHAnsi" w:hAnsiTheme="minorHAnsi" w:cstheme="minorHAnsi"/>
        </w:rPr>
      </w:pPr>
    </w:p>
    <w:p w:rsidR="003266E1" w:rsidRPr="003266E1" w:rsidRDefault="003266E1" w:rsidP="003266E1">
      <w:pPr>
        <w:shd w:val="clear" w:color="auto" w:fill="FFFFFF"/>
        <w:spacing w:after="240"/>
        <w:rPr>
          <w:rFonts w:asciiTheme="minorHAnsi" w:hAnsiTheme="minorHAnsi" w:cstheme="minorHAnsi"/>
          <w:lang w:eastAsia="en-GB"/>
        </w:rPr>
      </w:pPr>
      <w:r w:rsidRPr="003266E1">
        <w:rPr>
          <w:rFonts w:asciiTheme="minorHAnsi" w:hAnsiTheme="minorHAnsi" w:cstheme="minorHAnsi"/>
          <w:lang w:eastAsia="en-GB"/>
        </w:rPr>
        <w:t>The Cardiovascular Research Foundation (CRF) is an independent, academically focused nonprofit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drugs and therapies in interventional cardiovascular medicine.</w:t>
      </w:r>
    </w:p>
    <w:p w:rsidR="003266E1" w:rsidRPr="003266E1" w:rsidRDefault="003266E1" w:rsidP="003266E1">
      <w:pPr>
        <w:shd w:val="clear" w:color="auto" w:fill="FFFFFF"/>
        <w:spacing w:after="240"/>
        <w:rPr>
          <w:rFonts w:asciiTheme="minorHAnsi" w:hAnsiTheme="minorHAnsi" w:cstheme="minorHAnsi"/>
          <w:lang w:eastAsia="en-GB"/>
        </w:rPr>
      </w:pPr>
      <w:proofErr w:type="spellStart"/>
      <w:r w:rsidRPr="003266E1">
        <w:rPr>
          <w:rFonts w:asciiTheme="minorHAnsi" w:hAnsiTheme="minorHAnsi" w:cstheme="minorHAnsi"/>
          <w:lang w:eastAsia="en-GB"/>
        </w:rPr>
        <w:t>Transcatheter</w:t>
      </w:r>
      <w:proofErr w:type="spellEnd"/>
      <w:r w:rsidRPr="003266E1">
        <w:rPr>
          <w:rFonts w:asciiTheme="minorHAnsi" w:hAnsiTheme="minorHAnsi" w:cstheme="minorHAnsi"/>
          <w:lang w:eastAsia="en-GB"/>
        </w:rPr>
        <w:t xml:space="preserve"> Cardiovascular Therapeutics (TCT) is the annual scientific symposium of the Cardiovascular Research Foundation. TCT gathers leading medical researchers and clinicians from around the world to present and discuss the latest developments in the field.</w:t>
      </w:r>
    </w:p>
    <w:p w:rsidR="003266E1" w:rsidRPr="003266E1" w:rsidRDefault="003266E1" w:rsidP="003266E1">
      <w:pPr>
        <w:shd w:val="clear" w:color="auto" w:fill="FFFFFF"/>
        <w:rPr>
          <w:rFonts w:asciiTheme="minorHAnsi" w:hAnsiTheme="minorHAnsi" w:cstheme="minorHAnsi"/>
          <w:lang w:eastAsia="en-GB"/>
        </w:rPr>
      </w:pPr>
      <w:r w:rsidRPr="003266E1">
        <w:rPr>
          <w:rFonts w:asciiTheme="minorHAnsi" w:hAnsiTheme="minorHAnsi" w:cstheme="minorHAnsi"/>
          <w:lang w:eastAsia="en-GB"/>
        </w:rPr>
        <w:t xml:space="preserve">For more information, visit </w:t>
      </w:r>
      <w:hyperlink r:id="rId13" w:tgtFrame="_blank" w:history="1">
        <w:r w:rsidRPr="003266E1">
          <w:rPr>
            <w:rFonts w:asciiTheme="minorHAnsi" w:hAnsiTheme="minorHAnsi" w:cstheme="minorHAnsi"/>
            <w:u w:val="single"/>
            <w:lang w:eastAsia="en-GB"/>
          </w:rPr>
          <w:t>www.crf.org</w:t>
        </w:r>
      </w:hyperlink>
      <w:r w:rsidRPr="003266E1">
        <w:rPr>
          <w:rFonts w:asciiTheme="minorHAnsi" w:hAnsiTheme="minorHAnsi" w:cstheme="minorHAnsi"/>
          <w:lang w:eastAsia="en-GB"/>
        </w:rPr>
        <w:t>.</w:t>
      </w:r>
    </w:p>
    <w:p w:rsidR="003266E1" w:rsidRPr="003F3497" w:rsidRDefault="003266E1" w:rsidP="003266E1">
      <w:pPr>
        <w:rPr>
          <w:rStyle w:val="bodytext1"/>
          <w:rFonts w:asciiTheme="minorHAnsi" w:hAnsiTheme="minorHAnsi" w:cstheme="minorHAnsi"/>
          <w:color w:val="auto"/>
          <w:sz w:val="24"/>
          <w:szCs w:val="24"/>
        </w:rPr>
      </w:pPr>
    </w:p>
    <w:sectPr w:rsidR="003266E1" w:rsidRPr="003F3497" w:rsidSect="00B525E8">
      <w:footerReference w:type="default" r:id="rId14"/>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789" w:rsidRDefault="00E85789">
      <w:r>
        <w:separator/>
      </w:r>
    </w:p>
  </w:endnote>
  <w:endnote w:type="continuationSeparator" w:id="0">
    <w:p w:rsidR="00E85789" w:rsidRDefault="00E8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764210"/>
      <w:docPartObj>
        <w:docPartGallery w:val="Page Numbers (Bottom of Page)"/>
        <w:docPartUnique/>
      </w:docPartObj>
    </w:sdtPr>
    <w:sdtEndPr/>
    <w:sdtContent>
      <w:sdt>
        <w:sdtPr>
          <w:id w:val="860082579"/>
          <w:docPartObj>
            <w:docPartGallery w:val="Page Numbers (Top of Page)"/>
            <w:docPartUnique/>
          </w:docPartObj>
        </w:sdtPr>
        <w:sdtEndPr/>
        <w:sdtContent>
          <w:p w:rsidR="004D2C5E" w:rsidRDefault="004D2C5E">
            <w:pPr>
              <w:pStyle w:val="Footer"/>
              <w:jc w:val="right"/>
            </w:pPr>
            <w:r>
              <w:t xml:space="preserve">Page </w:t>
            </w:r>
            <w:r w:rsidR="0017658C">
              <w:rPr>
                <w:b/>
                <w:bCs/>
              </w:rPr>
              <w:fldChar w:fldCharType="begin"/>
            </w:r>
            <w:r>
              <w:rPr>
                <w:b/>
                <w:bCs/>
              </w:rPr>
              <w:instrText xml:space="preserve"> PAGE </w:instrText>
            </w:r>
            <w:r w:rsidR="0017658C">
              <w:rPr>
                <w:b/>
                <w:bCs/>
              </w:rPr>
              <w:fldChar w:fldCharType="separate"/>
            </w:r>
            <w:r w:rsidR="007E46C2">
              <w:rPr>
                <w:b/>
                <w:bCs/>
                <w:noProof/>
              </w:rPr>
              <w:t>1</w:t>
            </w:r>
            <w:r w:rsidR="0017658C">
              <w:rPr>
                <w:b/>
                <w:bCs/>
              </w:rPr>
              <w:fldChar w:fldCharType="end"/>
            </w:r>
            <w:r>
              <w:t xml:space="preserve"> of </w:t>
            </w:r>
            <w:r w:rsidR="0017658C">
              <w:rPr>
                <w:b/>
                <w:bCs/>
              </w:rPr>
              <w:fldChar w:fldCharType="begin"/>
            </w:r>
            <w:r>
              <w:rPr>
                <w:b/>
                <w:bCs/>
              </w:rPr>
              <w:instrText xml:space="preserve"> NUMPAGES  </w:instrText>
            </w:r>
            <w:r w:rsidR="0017658C">
              <w:rPr>
                <w:b/>
                <w:bCs/>
              </w:rPr>
              <w:fldChar w:fldCharType="separate"/>
            </w:r>
            <w:r w:rsidR="007E46C2">
              <w:rPr>
                <w:b/>
                <w:bCs/>
                <w:noProof/>
              </w:rPr>
              <w:t>3</w:t>
            </w:r>
            <w:r w:rsidR="0017658C">
              <w:rPr>
                <w:b/>
                <w:bCs/>
              </w:rPr>
              <w:fldChar w:fldCharType="end"/>
            </w:r>
          </w:p>
        </w:sdtContent>
      </w:sdt>
    </w:sdtContent>
  </w:sdt>
  <w:p w:rsidR="004D2C5E" w:rsidRDefault="004D2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789" w:rsidRDefault="00E85789">
      <w:r>
        <w:separator/>
      </w:r>
    </w:p>
  </w:footnote>
  <w:footnote w:type="continuationSeparator" w:id="0">
    <w:p w:rsidR="00E85789" w:rsidRDefault="00E8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0A1CD3"/>
    <w:multiLevelType w:val="hybridMultilevel"/>
    <w:tmpl w:val="715C5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03C44"/>
    <w:rsid w:val="0000730C"/>
    <w:rsid w:val="00011887"/>
    <w:rsid w:val="00011AF2"/>
    <w:rsid w:val="00013E62"/>
    <w:rsid w:val="0001551E"/>
    <w:rsid w:val="00022857"/>
    <w:rsid w:val="0002647D"/>
    <w:rsid w:val="00027F23"/>
    <w:rsid w:val="00033FF0"/>
    <w:rsid w:val="000344B2"/>
    <w:rsid w:val="0004079C"/>
    <w:rsid w:val="00040DE8"/>
    <w:rsid w:val="00043A18"/>
    <w:rsid w:val="00050C2B"/>
    <w:rsid w:val="00054106"/>
    <w:rsid w:val="000555B9"/>
    <w:rsid w:val="00063561"/>
    <w:rsid w:val="00065E45"/>
    <w:rsid w:val="00066F9A"/>
    <w:rsid w:val="00067D04"/>
    <w:rsid w:val="000730D1"/>
    <w:rsid w:val="00075E45"/>
    <w:rsid w:val="00084813"/>
    <w:rsid w:val="00084B6E"/>
    <w:rsid w:val="0008696C"/>
    <w:rsid w:val="0009394D"/>
    <w:rsid w:val="000A1C59"/>
    <w:rsid w:val="000B0266"/>
    <w:rsid w:val="000C0C77"/>
    <w:rsid w:val="000C2F4B"/>
    <w:rsid w:val="000D4B71"/>
    <w:rsid w:val="000E30E6"/>
    <w:rsid w:val="000F3C26"/>
    <w:rsid w:val="000F4510"/>
    <w:rsid w:val="00100953"/>
    <w:rsid w:val="001100CD"/>
    <w:rsid w:val="001263EF"/>
    <w:rsid w:val="001316AD"/>
    <w:rsid w:val="0013442F"/>
    <w:rsid w:val="00135FBD"/>
    <w:rsid w:val="00142634"/>
    <w:rsid w:val="001454EE"/>
    <w:rsid w:val="0015761A"/>
    <w:rsid w:val="0016039F"/>
    <w:rsid w:val="00165A8F"/>
    <w:rsid w:val="001702FD"/>
    <w:rsid w:val="0017658C"/>
    <w:rsid w:val="001773AC"/>
    <w:rsid w:val="00183174"/>
    <w:rsid w:val="00183E0C"/>
    <w:rsid w:val="00192D3D"/>
    <w:rsid w:val="001977EE"/>
    <w:rsid w:val="001A15F2"/>
    <w:rsid w:val="001A5B01"/>
    <w:rsid w:val="001A753C"/>
    <w:rsid w:val="001B0023"/>
    <w:rsid w:val="001B1450"/>
    <w:rsid w:val="001B38D6"/>
    <w:rsid w:val="001B4800"/>
    <w:rsid w:val="001B4B5B"/>
    <w:rsid w:val="001B62F6"/>
    <w:rsid w:val="001C0C9A"/>
    <w:rsid w:val="001C1B68"/>
    <w:rsid w:val="001D26DE"/>
    <w:rsid w:val="001D4A03"/>
    <w:rsid w:val="001D7298"/>
    <w:rsid w:val="001F193B"/>
    <w:rsid w:val="001F2BD6"/>
    <w:rsid w:val="00200A5C"/>
    <w:rsid w:val="002046F2"/>
    <w:rsid w:val="00210BF9"/>
    <w:rsid w:val="00211428"/>
    <w:rsid w:val="00212442"/>
    <w:rsid w:val="002320E0"/>
    <w:rsid w:val="00235922"/>
    <w:rsid w:val="002457EF"/>
    <w:rsid w:val="00256356"/>
    <w:rsid w:val="00260495"/>
    <w:rsid w:val="00260B2A"/>
    <w:rsid w:val="002634EA"/>
    <w:rsid w:val="002A7E82"/>
    <w:rsid w:val="002B265B"/>
    <w:rsid w:val="002B437C"/>
    <w:rsid w:val="002B45FB"/>
    <w:rsid w:val="002C3C50"/>
    <w:rsid w:val="002D301D"/>
    <w:rsid w:val="002D6F4A"/>
    <w:rsid w:val="002E247C"/>
    <w:rsid w:val="002E2D05"/>
    <w:rsid w:val="002F0321"/>
    <w:rsid w:val="00300CA8"/>
    <w:rsid w:val="00312A80"/>
    <w:rsid w:val="003203D4"/>
    <w:rsid w:val="00322B88"/>
    <w:rsid w:val="00324670"/>
    <w:rsid w:val="003266E1"/>
    <w:rsid w:val="00335BDF"/>
    <w:rsid w:val="003477CB"/>
    <w:rsid w:val="003528FD"/>
    <w:rsid w:val="003625ED"/>
    <w:rsid w:val="00367427"/>
    <w:rsid w:val="00371543"/>
    <w:rsid w:val="003766FE"/>
    <w:rsid w:val="003767B5"/>
    <w:rsid w:val="003826CF"/>
    <w:rsid w:val="00395309"/>
    <w:rsid w:val="0039725E"/>
    <w:rsid w:val="003B2C3E"/>
    <w:rsid w:val="003D771C"/>
    <w:rsid w:val="003E069B"/>
    <w:rsid w:val="003E0E7A"/>
    <w:rsid w:val="003E1B63"/>
    <w:rsid w:val="003E5FAD"/>
    <w:rsid w:val="003E695D"/>
    <w:rsid w:val="003E7456"/>
    <w:rsid w:val="003E7FC3"/>
    <w:rsid w:val="003F1479"/>
    <w:rsid w:val="003F31F2"/>
    <w:rsid w:val="003F3497"/>
    <w:rsid w:val="00400530"/>
    <w:rsid w:val="00401997"/>
    <w:rsid w:val="004058FB"/>
    <w:rsid w:val="00411090"/>
    <w:rsid w:val="0041579C"/>
    <w:rsid w:val="004308A0"/>
    <w:rsid w:val="00436E06"/>
    <w:rsid w:val="00443EC2"/>
    <w:rsid w:val="00443F12"/>
    <w:rsid w:val="00451CEC"/>
    <w:rsid w:val="00452E6D"/>
    <w:rsid w:val="004575AC"/>
    <w:rsid w:val="004623E9"/>
    <w:rsid w:val="00465106"/>
    <w:rsid w:val="004660A9"/>
    <w:rsid w:val="00475E0C"/>
    <w:rsid w:val="004775E2"/>
    <w:rsid w:val="00481882"/>
    <w:rsid w:val="00483054"/>
    <w:rsid w:val="0048633F"/>
    <w:rsid w:val="004961BD"/>
    <w:rsid w:val="004A49D1"/>
    <w:rsid w:val="004A4B01"/>
    <w:rsid w:val="004B15BA"/>
    <w:rsid w:val="004B3D55"/>
    <w:rsid w:val="004B6308"/>
    <w:rsid w:val="004D0F4B"/>
    <w:rsid w:val="004D2C5E"/>
    <w:rsid w:val="004D6580"/>
    <w:rsid w:val="004E08E9"/>
    <w:rsid w:val="004E4EED"/>
    <w:rsid w:val="004E5994"/>
    <w:rsid w:val="004F16FB"/>
    <w:rsid w:val="004F7458"/>
    <w:rsid w:val="005002BA"/>
    <w:rsid w:val="00505530"/>
    <w:rsid w:val="0051190A"/>
    <w:rsid w:val="00515093"/>
    <w:rsid w:val="005162AC"/>
    <w:rsid w:val="0052183E"/>
    <w:rsid w:val="00526FFC"/>
    <w:rsid w:val="00527849"/>
    <w:rsid w:val="00531238"/>
    <w:rsid w:val="00536228"/>
    <w:rsid w:val="00537E17"/>
    <w:rsid w:val="00541BD0"/>
    <w:rsid w:val="00543E59"/>
    <w:rsid w:val="005454CF"/>
    <w:rsid w:val="00545C7F"/>
    <w:rsid w:val="0056416D"/>
    <w:rsid w:val="005707C7"/>
    <w:rsid w:val="00583261"/>
    <w:rsid w:val="00597AB3"/>
    <w:rsid w:val="005A3F3A"/>
    <w:rsid w:val="005B09C2"/>
    <w:rsid w:val="005B472B"/>
    <w:rsid w:val="005B4B58"/>
    <w:rsid w:val="005B66BB"/>
    <w:rsid w:val="005C6066"/>
    <w:rsid w:val="005D16C8"/>
    <w:rsid w:val="005D6E09"/>
    <w:rsid w:val="005E1DDD"/>
    <w:rsid w:val="005E3637"/>
    <w:rsid w:val="005F0C62"/>
    <w:rsid w:val="00603EBD"/>
    <w:rsid w:val="00604A90"/>
    <w:rsid w:val="00607D88"/>
    <w:rsid w:val="006121BB"/>
    <w:rsid w:val="00613E18"/>
    <w:rsid w:val="00616A7B"/>
    <w:rsid w:val="0062064F"/>
    <w:rsid w:val="00620E29"/>
    <w:rsid w:val="0062527D"/>
    <w:rsid w:val="00632AD3"/>
    <w:rsid w:val="00633845"/>
    <w:rsid w:val="00637102"/>
    <w:rsid w:val="0064742F"/>
    <w:rsid w:val="00647973"/>
    <w:rsid w:val="00652AB1"/>
    <w:rsid w:val="00654D78"/>
    <w:rsid w:val="00665F95"/>
    <w:rsid w:val="006818C7"/>
    <w:rsid w:val="00682950"/>
    <w:rsid w:val="00691C7B"/>
    <w:rsid w:val="0069565F"/>
    <w:rsid w:val="00696127"/>
    <w:rsid w:val="006B0781"/>
    <w:rsid w:val="006B1329"/>
    <w:rsid w:val="006B44E2"/>
    <w:rsid w:val="006B53F0"/>
    <w:rsid w:val="006B779F"/>
    <w:rsid w:val="006C6887"/>
    <w:rsid w:val="006C7126"/>
    <w:rsid w:val="006D0E49"/>
    <w:rsid w:val="006D20D2"/>
    <w:rsid w:val="006D44B1"/>
    <w:rsid w:val="006E2980"/>
    <w:rsid w:val="006E3C70"/>
    <w:rsid w:val="006F11D8"/>
    <w:rsid w:val="006F4240"/>
    <w:rsid w:val="006F7CEF"/>
    <w:rsid w:val="007048CE"/>
    <w:rsid w:val="00707C4B"/>
    <w:rsid w:val="00717911"/>
    <w:rsid w:val="0072303B"/>
    <w:rsid w:val="00730F35"/>
    <w:rsid w:val="00736705"/>
    <w:rsid w:val="00742341"/>
    <w:rsid w:val="00745A15"/>
    <w:rsid w:val="00746082"/>
    <w:rsid w:val="0076434C"/>
    <w:rsid w:val="00774747"/>
    <w:rsid w:val="00783169"/>
    <w:rsid w:val="00787B39"/>
    <w:rsid w:val="00792E18"/>
    <w:rsid w:val="007A0A1F"/>
    <w:rsid w:val="007A3A18"/>
    <w:rsid w:val="007A3A1E"/>
    <w:rsid w:val="007A5C5B"/>
    <w:rsid w:val="007B17E2"/>
    <w:rsid w:val="007B2C57"/>
    <w:rsid w:val="007B53A2"/>
    <w:rsid w:val="007C7668"/>
    <w:rsid w:val="007D6720"/>
    <w:rsid w:val="007E46C2"/>
    <w:rsid w:val="007E4923"/>
    <w:rsid w:val="007F3008"/>
    <w:rsid w:val="008178E0"/>
    <w:rsid w:val="00823D34"/>
    <w:rsid w:val="008240AB"/>
    <w:rsid w:val="00824655"/>
    <w:rsid w:val="008337C1"/>
    <w:rsid w:val="0084210D"/>
    <w:rsid w:val="00843746"/>
    <w:rsid w:val="008522C4"/>
    <w:rsid w:val="00855DD4"/>
    <w:rsid w:val="0086035B"/>
    <w:rsid w:val="0086154B"/>
    <w:rsid w:val="00861C7A"/>
    <w:rsid w:val="00884B53"/>
    <w:rsid w:val="00887838"/>
    <w:rsid w:val="008917A7"/>
    <w:rsid w:val="00891EB5"/>
    <w:rsid w:val="00893BE7"/>
    <w:rsid w:val="00895722"/>
    <w:rsid w:val="008A4877"/>
    <w:rsid w:val="008A6661"/>
    <w:rsid w:val="008B7F26"/>
    <w:rsid w:val="008C0DC9"/>
    <w:rsid w:val="008D49C4"/>
    <w:rsid w:val="008D5246"/>
    <w:rsid w:val="008D74CF"/>
    <w:rsid w:val="008D764B"/>
    <w:rsid w:val="008E47C3"/>
    <w:rsid w:val="008F0A77"/>
    <w:rsid w:val="008F298A"/>
    <w:rsid w:val="008F5092"/>
    <w:rsid w:val="008F6513"/>
    <w:rsid w:val="008F741D"/>
    <w:rsid w:val="008F7629"/>
    <w:rsid w:val="009033FB"/>
    <w:rsid w:val="0091140D"/>
    <w:rsid w:val="00915E6A"/>
    <w:rsid w:val="00921F4C"/>
    <w:rsid w:val="00923EA2"/>
    <w:rsid w:val="00927AF0"/>
    <w:rsid w:val="00935846"/>
    <w:rsid w:val="00936F8B"/>
    <w:rsid w:val="0094033F"/>
    <w:rsid w:val="00944CA1"/>
    <w:rsid w:val="00956AC0"/>
    <w:rsid w:val="00957D7A"/>
    <w:rsid w:val="00964BA8"/>
    <w:rsid w:val="009668DA"/>
    <w:rsid w:val="00970F30"/>
    <w:rsid w:val="00981523"/>
    <w:rsid w:val="00982311"/>
    <w:rsid w:val="0098379A"/>
    <w:rsid w:val="00983A8A"/>
    <w:rsid w:val="009B769F"/>
    <w:rsid w:val="009C5413"/>
    <w:rsid w:val="009D306F"/>
    <w:rsid w:val="009D3419"/>
    <w:rsid w:val="009E1BB5"/>
    <w:rsid w:val="009E217D"/>
    <w:rsid w:val="009E7765"/>
    <w:rsid w:val="009E7D26"/>
    <w:rsid w:val="009F395E"/>
    <w:rsid w:val="00A003CD"/>
    <w:rsid w:val="00A02D52"/>
    <w:rsid w:val="00A03259"/>
    <w:rsid w:val="00A12E2F"/>
    <w:rsid w:val="00A13617"/>
    <w:rsid w:val="00A25ADE"/>
    <w:rsid w:val="00A264E8"/>
    <w:rsid w:val="00A444B4"/>
    <w:rsid w:val="00A568CD"/>
    <w:rsid w:val="00A643D2"/>
    <w:rsid w:val="00A652F5"/>
    <w:rsid w:val="00A76464"/>
    <w:rsid w:val="00A84C2F"/>
    <w:rsid w:val="00A93949"/>
    <w:rsid w:val="00A941D9"/>
    <w:rsid w:val="00A95C36"/>
    <w:rsid w:val="00A96134"/>
    <w:rsid w:val="00AA373C"/>
    <w:rsid w:val="00AB2D5E"/>
    <w:rsid w:val="00AB5A33"/>
    <w:rsid w:val="00AB5EC5"/>
    <w:rsid w:val="00AB6DBA"/>
    <w:rsid w:val="00AB77B4"/>
    <w:rsid w:val="00AC13CB"/>
    <w:rsid w:val="00AC5801"/>
    <w:rsid w:val="00AE2C96"/>
    <w:rsid w:val="00AF2E68"/>
    <w:rsid w:val="00AF3ABF"/>
    <w:rsid w:val="00AF7E31"/>
    <w:rsid w:val="00B0042D"/>
    <w:rsid w:val="00B03371"/>
    <w:rsid w:val="00B03F73"/>
    <w:rsid w:val="00B040BF"/>
    <w:rsid w:val="00B04CBD"/>
    <w:rsid w:val="00B12FA9"/>
    <w:rsid w:val="00B21491"/>
    <w:rsid w:val="00B249ED"/>
    <w:rsid w:val="00B34268"/>
    <w:rsid w:val="00B3567F"/>
    <w:rsid w:val="00B361AF"/>
    <w:rsid w:val="00B406A8"/>
    <w:rsid w:val="00B420EC"/>
    <w:rsid w:val="00B43D1B"/>
    <w:rsid w:val="00B43DB7"/>
    <w:rsid w:val="00B50509"/>
    <w:rsid w:val="00B50F14"/>
    <w:rsid w:val="00B525E8"/>
    <w:rsid w:val="00B61D94"/>
    <w:rsid w:val="00B632DF"/>
    <w:rsid w:val="00B64482"/>
    <w:rsid w:val="00B83B6E"/>
    <w:rsid w:val="00B84025"/>
    <w:rsid w:val="00B84C83"/>
    <w:rsid w:val="00B85FAA"/>
    <w:rsid w:val="00B87E44"/>
    <w:rsid w:val="00B87E59"/>
    <w:rsid w:val="00B906C2"/>
    <w:rsid w:val="00B92D69"/>
    <w:rsid w:val="00B95FF8"/>
    <w:rsid w:val="00BA4F42"/>
    <w:rsid w:val="00BB4DF5"/>
    <w:rsid w:val="00BC445A"/>
    <w:rsid w:val="00BC4956"/>
    <w:rsid w:val="00BC4D4F"/>
    <w:rsid w:val="00BD2782"/>
    <w:rsid w:val="00BF16F4"/>
    <w:rsid w:val="00C035AD"/>
    <w:rsid w:val="00C048C0"/>
    <w:rsid w:val="00C04947"/>
    <w:rsid w:val="00C176C8"/>
    <w:rsid w:val="00C31835"/>
    <w:rsid w:val="00C31BF2"/>
    <w:rsid w:val="00C46D39"/>
    <w:rsid w:val="00C6086D"/>
    <w:rsid w:val="00C62314"/>
    <w:rsid w:val="00C66241"/>
    <w:rsid w:val="00C72D65"/>
    <w:rsid w:val="00C76E54"/>
    <w:rsid w:val="00C82591"/>
    <w:rsid w:val="00C86961"/>
    <w:rsid w:val="00C97177"/>
    <w:rsid w:val="00CA0399"/>
    <w:rsid w:val="00CA1FA5"/>
    <w:rsid w:val="00CB095D"/>
    <w:rsid w:val="00CB421A"/>
    <w:rsid w:val="00CC2A6C"/>
    <w:rsid w:val="00CE487D"/>
    <w:rsid w:val="00CE4CB9"/>
    <w:rsid w:val="00CF0B60"/>
    <w:rsid w:val="00D0527B"/>
    <w:rsid w:val="00D065A2"/>
    <w:rsid w:val="00D07AF6"/>
    <w:rsid w:val="00D15E89"/>
    <w:rsid w:val="00D20FE8"/>
    <w:rsid w:val="00D25D39"/>
    <w:rsid w:val="00D25EC4"/>
    <w:rsid w:val="00D314E5"/>
    <w:rsid w:val="00D349E1"/>
    <w:rsid w:val="00D35928"/>
    <w:rsid w:val="00D372B3"/>
    <w:rsid w:val="00D37302"/>
    <w:rsid w:val="00D401A2"/>
    <w:rsid w:val="00D42DD3"/>
    <w:rsid w:val="00D5370E"/>
    <w:rsid w:val="00D5701D"/>
    <w:rsid w:val="00D725F9"/>
    <w:rsid w:val="00D74E06"/>
    <w:rsid w:val="00D770A3"/>
    <w:rsid w:val="00D81869"/>
    <w:rsid w:val="00D82533"/>
    <w:rsid w:val="00D92F6D"/>
    <w:rsid w:val="00DA107C"/>
    <w:rsid w:val="00DA5705"/>
    <w:rsid w:val="00DC485D"/>
    <w:rsid w:val="00DC587E"/>
    <w:rsid w:val="00DD1DC0"/>
    <w:rsid w:val="00DE3079"/>
    <w:rsid w:val="00DF330F"/>
    <w:rsid w:val="00DF72D1"/>
    <w:rsid w:val="00E03D6B"/>
    <w:rsid w:val="00E112D2"/>
    <w:rsid w:val="00E20ED4"/>
    <w:rsid w:val="00E2253A"/>
    <w:rsid w:val="00E25D24"/>
    <w:rsid w:val="00E300F4"/>
    <w:rsid w:val="00E357EF"/>
    <w:rsid w:val="00E443A8"/>
    <w:rsid w:val="00E5168B"/>
    <w:rsid w:val="00E62E77"/>
    <w:rsid w:val="00E67058"/>
    <w:rsid w:val="00E7355B"/>
    <w:rsid w:val="00E74AE3"/>
    <w:rsid w:val="00E75DE1"/>
    <w:rsid w:val="00E82FA2"/>
    <w:rsid w:val="00E84EFB"/>
    <w:rsid w:val="00E85789"/>
    <w:rsid w:val="00E93C09"/>
    <w:rsid w:val="00EA3D55"/>
    <w:rsid w:val="00EA41FB"/>
    <w:rsid w:val="00EB0995"/>
    <w:rsid w:val="00EB6BF3"/>
    <w:rsid w:val="00EC0240"/>
    <w:rsid w:val="00EC1461"/>
    <w:rsid w:val="00EC696A"/>
    <w:rsid w:val="00ED162F"/>
    <w:rsid w:val="00ED2F1C"/>
    <w:rsid w:val="00ED4C3A"/>
    <w:rsid w:val="00EE2EBD"/>
    <w:rsid w:val="00EF3680"/>
    <w:rsid w:val="00EF4808"/>
    <w:rsid w:val="00F11B15"/>
    <w:rsid w:val="00F123AE"/>
    <w:rsid w:val="00F16B37"/>
    <w:rsid w:val="00F17BC2"/>
    <w:rsid w:val="00F237CF"/>
    <w:rsid w:val="00F2560A"/>
    <w:rsid w:val="00F3094B"/>
    <w:rsid w:val="00F30CA4"/>
    <w:rsid w:val="00F40539"/>
    <w:rsid w:val="00F41DB3"/>
    <w:rsid w:val="00F43A31"/>
    <w:rsid w:val="00F5080E"/>
    <w:rsid w:val="00F5221C"/>
    <w:rsid w:val="00F54ACC"/>
    <w:rsid w:val="00F63295"/>
    <w:rsid w:val="00F724F9"/>
    <w:rsid w:val="00F775B7"/>
    <w:rsid w:val="00F81A41"/>
    <w:rsid w:val="00F85296"/>
    <w:rsid w:val="00F875B9"/>
    <w:rsid w:val="00F87E42"/>
    <w:rsid w:val="00F962C9"/>
    <w:rsid w:val="00F97523"/>
    <w:rsid w:val="00FA31F8"/>
    <w:rsid w:val="00FA3E75"/>
    <w:rsid w:val="00FA4173"/>
    <w:rsid w:val="00FA6EBD"/>
    <w:rsid w:val="00FB199A"/>
    <w:rsid w:val="00FC052E"/>
    <w:rsid w:val="00FF215B"/>
    <w:rsid w:val="00FF5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link w:val="FooterChar"/>
    <w:uiPriority w:val="99"/>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 w:type="paragraph" w:customStyle="1" w:styleId="Standard">
    <w:name w:val="Standard"/>
    <w:rsid w:val="00443F12"/>
    <w:pPr>
      <w:widowControl w:val="0"/>
      <w:suppressAutoHyphens/>
      <w:autoSpaceDN w:val="0"/>
      <w:textAlignment w:val="baseline"/>
    </w:pPr>
    <w:rPr>
      <w:rFonts w:eastAsia="Arial Unicode MS" w:cs="Arial Unicode MS"/>
      <w:kern w:val="3"/>
      <w:sz w:val="24"/>
      <w:szCs w:val="24"/>
      <w:lang w:val="fr-CH" w:eastAsia="zh-CN" w:bidi="hi-IN"/>
    </w:rPr>
  </w:style>
  <w:style w:type="character" w:customStyle="1" w:styleId="FooterChar">
    <w:name w:val="Footer Char"/>
    <w:basedOn w:val="DefaultParagraphFont"/>
    <w:link w:val="Footer"/>
    <w:uiPriority w:val="99"/>
    <w:rsid w:val="004D2C5E"/>
    <w:rPr>
      <w:sz w:val="24"/>
      <w:szCs w:val="24"/>
    </w:rPr>
  </w:style>
  <w:style w:type="paragraph" w:styleId="ListParagraph">
    <w:name w:val="List Paragraph"/>
    <w:basedOn w:val="Normal"/>
    <w:uiPriority w:val="34"/>
    <w:qFormat/>
    <w:rsid w:val="003B2C3E"/>
    <w:pPr>
      <w:suppressAutoHyphens/>
      <w:ind w:left="720"/>
      <w:contextualSpacing/>
    </w:pPr>
    <w:rPr>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link w:val="FooterChar"/>
    <w:uiPriority w:val="99"/>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 w:type="paragraph" w:customStyle="1" w:styleId="Standard">
    <w:name w:val="Standard"/>
    <w:rsid w:val="00443F12"/>
    <w:pPr>
      <w:widowControl w:val="0"/>
      <w:suppressAutoHyphens/>
      <w:autoSpaceDN w:val="0"/>
      <w:textAlignment w:val="baseline"/>
    </w:pPr>
    <w:rPr>
      <w:rFonts w:eastAsia="Arial Unicode MS" w:cs="Arial Unicode MS"/>
      <w:kern w:val="3"/>
      <w:sz w:val="24"/>
      <w:szCs w:val="24"/>
      <w:lang w:val="fr-CH" w:eastAsia="zh-CN" w:bidi="hi-IN"/>
    </w:rPr>
  </w:style>
  <w:style w:type="character" w:customStyle="1" w:styleId="FooterChar">
    <w:name w:val="Footer Char"/>
    <w:basedOn w:val="DefaultParagraphFont"/>
    <w:link w:val="Footer"/>
    <w:uiPriority w:val="99"/>
    <w:rsid w:val="004D2C5E"/>
    <w:rPr>
      <w:sz w:val="24"/>
      <w:szCs w:val="24"/>
    </w:rPr>
  </w:style>
  <w:style w:type="paragraph" w:styleId="ListParagraph">
    <w:name w:val="List Paragraph"/>
    <w:basedOn w:val="Normal"/>
    <w:uiPriority w:val="34"/>
    <w:qFormat/>
    <w:rsid w:val="003B2C3E"/>
    <w:pPr>
      <w:suppressAutoHyphens/>
      <w:ind w:left="720"/>
      <w:contextualSpacing/>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9698405">
      <w:bodyDiv w:val="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1061631720">
      <w:bodyDiv w:val="1"/>
      <w:marLeft w:val="0"/>
      <w:marRight w:val="0"/>
      <w:marTop w:val="0"/>
      <w:marBottom w:val="0"/>
      <w:divBdr>
        <w:top w:val="none" w:sz="0" w:space="0" w:color="auto"/>
        <w:left w:val="none" w:sz="0" w:space="0" w:color="auto"/>
        <w:bottom w:val="none" w:sz="0" w:space="0" w:color="auto"/>
        <w:right w:val="none" w:sz="0" w:space="0" w:color="auto"/>
      </w:divBdr>
      <w:divsChild>
        <w:div w:id="98991408">
          <w:marLeft w:val="0"/>
          <w:marRight w:val="0"/>
          <w:marTop w:val="0"/>
          <w:marBottom w:val="0"/>
          <w:divBdr>
            <w:top w:val="none" w:sz="0" w:space="0" w:color="auto"/>
            <w:left w:val="none" w:sz="0" w:space="0" w:color="auto"/>
            <w:bottom w:val="none" w:sz="0" w:space="0" w:color="auto"/>
            <w:right w:val="none" w:sz="0" w:space="0" w:color="auto"/>
          </w:divBdr>
          <w:divsChild>
            <w:div w:id="1495073072">
              <w:marLeft w:val="0"/>
              <w:marRight w:val="0"/>
              <w:marTop w:val="300"/>
              <w:marBottom w:val="0"/>
              <w:divBdr>
                <w:top w:val="none" w:sz="0" w:space="0" w:color="auto"/>
                <w:left w:val="none" w:sz="0" w:space="0" w:color="auto"/>
                <w:bottom w:val="none" w:sz="0" w:space="0" w:color="auto"/>
                <w:right w:val="none" w:sz="0" w:space="0" w:color="auto"/>
              </w:divBdr>
              <w:divsChild>
                <w:div w:id="6375224">
                  <w:marLeft w:val="0"/>
                  <w:marRight w:val="0"/>
                  <w:marTop w:val="0"/>
                  <w:marBottom w:val="0"/>
                  <w:divBdr>
                    <w:top w:val="none" w:sz="0" w:space="0" w:color="auto"/>
                    <w:left w:val="none" w:sz="0" w:space="0" w:color="auto"/>
                    <w:bottom w:val="none" w:sz="0" w:space="0" w:color="auto"/>
                    <w:right w:val="none" w:sz="0" w:space="0" w:color="auto"/>
                  </w:divBdr>
                  <w:divsChild>
                    <w:div w:id="1884638951">
                      <w:marLeft w:val="300"/>
                      <w:marRight w:val="0"/>
                      <w:marTop w:val="0"/>
                      <w:marBottom w:val="0"/>
                      <w:divBdr>
                        <w:top w:val="none" w:sz="0" w:space="0" w:color="auto"/>
                        <w:left w:val="none" w:sz="0" w:space="0" w:color="auto"/>
                        <w:bottom w:val="none" w:sz="0" w:space="0" w:color="auto"/>
                        <w:right w:val="none" w:sz="0" w:space="0" w:color="auto"/>
                      </w:divBdr>
                      <w:divsChild>
                        <w:div w:id="1611352292">
                          <w:marLeft w:val="0"/>
                          <w:marRight w:val="0"/>
                          <w:marTop w:val="0"/>
                          <w:marBottom w:val="0"/>
                          <w:divBdr>
                            <w:top w:val="none" w:sz="0" w:space="0" w:color="auto"/>
                            <w:left w:val="none" w:sz="0" w:space="0" w:color="auto"/>
                            <w:bottom w:val="none" w:sz="0" w:space="0" w:color="auto"/>
                            <w:right w:val="none" w:sz="0" w:space="0" w:color="auto"/>
                          </w:divBdr>
                          <w:divsChild>
                            <w:div w:id="1158500050">
                              <w:marLeft w:val="0"/>
                              <w:marRight w:val="0"/>
                              <w:marTop w:val="0"/>
                              <w:marBottom w:val="0"/>
                              <w:divBdr>
                                <w:top w:val="none" w:sz="0" w:space="0" w:color="auto"/>
                                <w:left w:val="none" w:sz="0" w:space="0" w:color="auto"/>
                                <w:bottom w:val="none" w:sz="0" w:space="0" w:color="auto"/>
                                <w:right w:val="none" w:sz="0" w:space="0" w:color="auto"/>
                              </w:divBdr>
                              <w:divsChild>
                                <w:div w:id="938441521">
                                  <w:marLeft w:val="300"/>
                                  <w:marRight w:val="600"/>
                                  <w:marTop w:val="3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f.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wong@biosenso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84B66-65B5-4B0D-A154-70F4F35E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LEADERS 5-yr Release</vt:lpstr>
    </vt:vector>
  </TitlesOfParts>
  <Company>Biosensors</Company>
  <LinksUpToDate>false</LinksUpToDate>
  <CharactersWithSpaces>6074</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5-yr Release</dc:title>
  <dc:creator>Biosensors</dc:creator>
  <cp:lastModifiedBy>Richard Kenyon</cp:lastModifiedBy>
  <cp:revision>5</cp:revision>
  <cp:lastPrinted>2012-10-19T10:51:00Z</cp:lastPrinted>
  <dcterms:created xsi:type="dcterms:W3CDTF">2012-10-23T22:26:00Z</dcterms:created>
  <dcterms:modified xsi:type="dcterms:W3CDTF">2012-10-23T22:39:00Z</dcterms:modified>
</cp:coreProperties>
</file>