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323" w:rsidRDefault="003B5323" w:rsidP="00AE572B">
      <w:pPr>
        <w:autoSpaceDE w:val="0"/>
        <w:autoSpaceDN w:val="0"/>
        <w:adjustRightInd w:val="0"/>
        <w:jc w:val="center"/>
        <w:rPr>
          <w:rFonts w:ascii="Calibri" w:hAnsi="Calibri" w:cs="Calibri"/>
          <w:b/>
          <w:bCs/>
          <w:color w:val="000000"/>
          <w:sz w:val="40"/>
          <w:szCs w:val="40"/>
        </w:rPr>
      </w:pPr>
      <w:r>
        <w:rPr>
          <w:rFonts w:ascii="Arial" w:hAnsi="Arial" w:cs="Arial"/>
          <w:noProof/>
        </w:rPr>
        <w:drawing>
          <wp:inline distT="0" distB="0" distL="0" distR="0">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AE572B" w:rsidRPr="003B5323" w:rsidRDefault="00AE572B" w:rsidP="00AE572B">
      <w:pPr>
        <w:autoSpaceDE w:val="0"/>
        <w:autoSpaceDN w:val="0"/>
        <w:adjustRightInd w:val="0"/>
        <w:jc w:val="center"/>
        <w:rPr>
          <w:rFonts w:ascii="Calibri" w:hAnsi="Calibri" w:cs="Calibri"/>
          <w:b/>
          <w:bCs/>
          <w:color w:val="000000"/>
          <w:sz w:val="44"/>
          <w:szCs w:val="44"/>
        </w:rPr>
      </w:pPr>
      <w:r w:rsidRPr="003B5323">
        <w:rPr>
          <w:rFonts w:ascii="Calibri" w:hAnsi="Calibri" w:cs="Calibri"/>
          <w:b/>
          <w:bCs/>
          <w:color w:val="000000"/>
          <w:sz w:val="44"/>
          <w:szCs w:val="44"/>
        </w:rPr>
        <w:t>NEWS RELEASE</w:t>
      </w:r>
    </w:p>
    <w:p w:rsidR="005C67CC" w:rsidRDefault="005C67CC" w:rsidP="005C67CC">
      <w:pPr>
        <w:pStyle w:val="Default"/>
      </w:pPr>
    </w:p>
    <w:p w:rsidR="005C67CC" w:rsidRDefault="005C67CC" w:rsidP="005C67CC">
      <w:pPr>
        <w:pStyle w:val="Default"/>
        <w:jc w:val="center"/>
        <w:rPr>
          <w:sz w:val="32"/>
          <w:szCs w:val="32"/>
        </w:rPr>
      </w:pPr>
      <w:r>
        <w:rPr>
          <w:b/>
          <w:bCs/>
          <w:sz w:val="32"/>
          <w:szCs w:val="32"/>
        </w:rPr>
        <w:t>Biosensors acquiring remaining 50% interest in JWMS</w:t>
      </w:r>
    </w:p>
    <w:p w:rsidR="005C67CC" w:rsidRDefault="005C67CC" w:rsidP="005C67CC">
      <w:pPr>
        <w:pStyle w:val="Default"/>
        <w:jc w:val="center"/>
        <w:rPr>
          <w:sz w:val="32"/>
          <w:szCs w:val="32"/>
        </w:rPr>
      </w:pPr>
      <w:r>
        <w:rPr>
          <w:b/>
          <w:bCs/>
          <w:sz w:val="32"/>
          <w:szCs w:val="32"/>
        </w:rPr>
        <w:t>Weigao becoming a major shareholder of Biosensors</w:t>
      </w:r>
    </w:p>
    <w:p w:rsidR="005C67CC" w:rsidRDefault="005C67CC" w:rsidP="005C67CC">
      <w:pPr>
        <w:pStyle w:val="Default"/>
        <w:rPr>
          <w:b/>
          <w:bCs/>
          <w:sz w:val="23"/>
          <w:szCs w:val="23"/>
        </w:rPr>
      </w:pPr>
    </w:p>
    <w:p w:rsidR="005C67CC" w:rsidRPr="005C67CC" w:rsidRDefault="005C67CC" w:rsidP="005C67CC">
      <w:pPr>
        <w:pStyle w:val="Default"/>
      </w:pPr>
      <w:r w:rsidRPr="005C67CC">
        <w:rPr>
          <w:b/>
          <w:bCs/>
        </w:rPr>
        <w:t xml:space="preserve">12 June 2011 </w:t>
      </w:r>
      <w:r w:rsidRPr="005C67CC">
        <w:t>‐ Biosensors International Group, Ltd. (“</w:t>
      </w:r>
      <w:r w:rsidRPr="005C67CC">
        <w:rPr>
          <w:b/>
          <w:bCs/>
        </w:rPr>
        <w:t>Biosensors</w:t>
      </w:r>
      <w:r w:rsidRPr="005C67CC">
        <w:t>”) and Shandong Weigao Group Medical Polymer Company Limited (“</w:t>
      </w:r>
      <w:r w:rsidRPr="005C67CC">
        <w:rPr>
          <w:b/>
          <w:bCs/>
        </w:rPr>
        <w:t>Weigao</w:t>
      </w:r>
      <w:r w:rsidRPr="005C67CC">
        <w:t>”) announced the restructuring of the shareholding in JW Medical Systems Ltd (“</w:t>
      </w:r>
      <w:r w:rsidRPr="005C67CC">
        <w:rPr>
          <w:b/>
          <w:bCs/>
        </w:rPr>
        <w:t>JWMS</w:t>
      </w:r>
      <w:r w:rsidRPr="005C67CC">
        <w:t xml:space="preserve">”) whereby Biosensors acquires the remaining 50% of JWMS from Weigao. After completing this transaction, JWMS will be a wholly-owned subsidiary of Biosensors. </w:t>
      </w:r>
    </w:p>
    <w:p w:rsidR="005C67CC" w:rsidRDefault="005C67CC" w:rsidP="005C67CC">
      <w:pPr>
        <w:pStyle w:val="Default"/>
      </w:pPr>
    </w:p>
    <w:p w:rsidR="005C67CC" w:rsidRPr="005C67CC" w:rsidRDefault="005C67CC" w:rsidP="005C67CC">
      <w:pPr>
        <w:pStyle w:val="Default"/>
      </w:pPr>
      <w:r>
        <w:t xml:space="preserve">Subject to obtaining </w:t>
      </w:r>
      <w:r w:rsidRPr="005C67CC">
        <w:t>the required approvals, the purchase consideration (the “</w:t>
      </w:r>
      <w:r w:rsidRPr="005C67CC">
        <w:rPr>
          <w:b/>
          <w:bCs/>
        </w:rPr>
        <w:t>Purchase Consideration</w:t>
      </w:r>
      <w:r w:rsidRPr="005C67CC">
        <w:t xml:space="preserve">”) for Weigao shall comprise: (i) a cash payment of S$160,000,000; (ii) the issuance to Weigao of 260,000,000 new ordinary shares of Biosensors, and; (iii) the issuance to Weigao of US$120,043,000 principal amount of 4% convertible notes due 2014 from Biosensors. After the completion of this transaction, Weigao will be a strategic shareholder of Biosensors and will participate in Biosensors’ development through its membership in Biosensors’ board. </w:t>
      </w:r>
    </w:p>
    <w:p w:rsidR="005C67CC" w:rsidRDefault="005C67CC" w:rsidP="005C67CC">
      <w:pPr>
        <w:pStyle w:val="Default"/>
      </w:pPr>
    </w:p>
    <w:p w:rsidR="004F589C" w:rsidRDefault="005C67CC" w:rsidP="004F589C">
      <w:pPr>
        <w:pStyle w:val="Default"/>
      </w:pPr>
      <w:r w:rsidRPr="005C67CC">
        <w:t>Mr.Yoh-Chie Lu, Chairman of Biosensors said, “Since commercialization of its drug-eluting stents (“</w:t>
      </w:r>
      <w:r w:rsidRPr="005C67CC">
        <w:rPr>
          <w:b/>
          <w:bCs/>
        </w:rPr>
        <w:t>DES</w:t>
      </w:r>
      <w:r w:rsidRPr="005C67CC">
        <w:t xml:space="preserve">”) in early 2006, JWMS has become one of the top suppliers of the local DES market in China. This acquisition demonstrates a joint dedication between Biosensors and Weigao to foster stronger relationships as long-term strategic partners. The market for DES continues to grow rapidly in China and </w:t>
      </w:r>
      <w:r>
        <w:t xml:space="preserve">on </w:t>
      </w:r>
      <w:r w:rsidRPr="005C67CC">
        <w:t xml:space="preserve">obtaining full ownership of JWMS, Biosensors will instantaneously become a stronger player in this vital market. At the same time, with Weigao as a strategic shareholder of Biosensors and our unique proprietary drug and polymer technologies, we are set to become a major DES supplier in China for many years to come.“ </w:t>
      </w:r>
    </w:p>
    <w:p w:rsidR="006220B0" w:rsidRDefault="006220B0" w:rsidP="004F589C">
      <w:pPr>
        <w:pStyle w:val="Default"/>
      </w:pPr>
    </w:p>
    <w:p w:rsidR="006220B0" w:rsidRDefault="006220B0" w:rsidP="004F589C">
      <w:pPr>
        <w:pStyle w:val="Default"/>
      </w:pPr>
    </w:p>
    <w:p w:rsidR="006220B0" w:rsidRPr="006220B0" w:rsidRDefault="006220B0" w:rsidP="006220B0">
      <w:pPr>
        <w:pStyle w:val="Default"/>
        <w:jc w:val="right"/>
        <w:rPr>
          <w:b/>
        </w:rPr>
      </w:pPr>
      <w:r w:rsidRPr="006220B0">
        <w:rPr>
          <w:b/>
        </w:rPr>
        <w:t>More/…</w:t>
      </w:r>
    </w:p>
    <w:p w:rsidR="004F589C" w:rsidRPr="005C67CC" w:rsidRDefault="004F589C" w:rsidP="004F589C">
      <w:pPr>
        <w:pStyle w:val="Default"/>
        <w:pageBreakBefore/>
      </w:pPr>
      <w:r>
        <w:lastRenderedPageBreak/>
        <w:t>“As one of the largest economies</w:t>
      </w:r>
      <w:r w:rsidRPr="005C67CC">
        <w:t xml:space="preserve"> in the </w:t>
      </w:r>
      <w:r>
        <w:t>world, China presents a fast-</w:t>
      </w:r>
      <w:r w:rsidRPr="005C67CC">
        <w:t>growing market for companies with innovative technologies and operational excellence.” Mr. Chen Xue Li, Chairman of Weigao said, “Being a key shareholder of Bios</w:t>
      </w:r>
      <w:r w:rsidR="006220B0">
        <w:t>ensors, we are committed to making</w:t>
      </w:r>
      <w:r w:rsidRPr="005C67CC">
        <w:t xml:space="preserve"> Biosensors the premier medical technology company in China and the global market.” </w:t>
      </w:r>
    </w:p>
    <w:p w:rsidR="004F589C" w:rsidRDefault="004F589C" w:rsidP="005C67CC">
      <w:pPr>
        <w:pStyle w:val="Default"/>
      </w:pPr>
    </w:p>
    <w:p w:rsidR="005C67CC" w:rsidRPr="005C67CC" w:rsidRDefault="005C67CC" w:rsidP="005C67CC">
      <w:pPr>
        <w:pStyle w:val="Default"/>
      </w:pPr>
      <w:r w:rsidRPr="005C67CC">
        <w:t xml:space="preserve">Biosensors has released an announcement related to this acquisition on the SGXNet and it is also available at Biosensors’ corporate website at www.biosensors.com under the Investor Relations section. </w:t>
      </w:r>
    </w:p>
    <w:p w:rsidR="005C67CC" w:rsidRDefault="005C67CC" w:rsidP="005C67CC">
      <w:pPr>
        <w:pStyle w:val="Default"/>
      </w:pPr>
    </w:p>
    <w:p w:rsidR="005C67CC" w:rsidRDefault="005C67CC" w:rsidP="005C67CC">
      <w:pPr>
        <w:pStyle w:val="Default"/>
      </w:pPr>
      <w:r w:rsidRPr="005C67CC">
        <w:t xml:space="preserve">Weigao has released an announcement of the transaction on the Stock Exchange of Hong Kong's website and it is also available at Weigao's corporate website at www.weigaogroup.com under the Investor Relations section. </w:t>
      </w:r>
    </w:p>
    <w:p w:rsidR="005C67CC" w:rsidRDefault="005C67CC" w:rsidP="005C67CC">
      <w:pPr>
        <w:pStyle w:val="Default"/>
      </w:pPr>
    </w:p>
    <w:p w:rsidR="005C67CC" w:rsidRPr="005C67CC" w:rsidRDefault="005C67CC" w:rsidP="005C67CC">
      <w:pPr>
        <w:pStyle w:val="Default"/>
        <w:jc w:val="center"/>
        <w:rPr>
          <w:b/>
        </w:rPr>
      </w:pPr>
      <w:r w:rsidRPr="005C67CC">
        <w:rPr>
          <w:b/>
        </w:rPr>
        <w:t>-Ends-</w:t>
      </w:r>
    </w:p>
    <w:p w:rsidR="005C67CC" w:rsidRDefault="005C67CC" w:rsidP="005C67CC">
      <w:pPr>
        <w:pStyle w:val="Default"/>
      </w:pPr>
    </w:p>
    <w:p w:rsidR="005C67CC" w:rsidRPr="005C67CC" w:rsidRDefault="005C67CC" w:rsidP="005C67CC">
      <w:pPr>
        <w:pStyle w:val="Default"/>
      </w:pPr>
      <w:r w:rsidRPr="005C67CC">
        <w:rPr>
          <w:b/>
          <w:bCs/>
        </w:rPr>
        <w:t xml:space="preserve">For Biosensors International Group, Ltd </w:t>
      </w:r>
    </w:p>
    <w:p w:rsidR="005C67CC" w:rsidRPr="005C67CC" w:rsidRDefault="005C67CC" w:rsidP="005C67CC">
      <w:pPr>
        <w:pStyle w:val="Default"/>
      </w:pPr>
      <w:r w:rsidRPr="005C67CC">
        <w:t>Mr. Wong TeckYenn</w:t>
      </w:r>
    </w:p>
    <w:p w:rsidR="005C67CC" w:rsidRPr="005C67CC" w:rsidRDefault="005C67CC" w:rsidP="005C67CC">
      <w:pPr>
        <w:pStyle w:val="Default"/>
      </w:pPr>
      <w:r w:rsidRPr="005C67CC">
        <w:t xml:space="preserve">Director, Investor Relations </w:t>
      </w:r>
    </w:p>
    <w:p w:rsidR="005C67CC" w:rsidRPr="005C67CC" w:rsidRDefault="005C67CC" w:rsidP="005C67CC">
      <w:pPr>
        <w:pStyle w:val="Default"/>
      </w:pPr>
      <w:r w:rsidRPr="005C67CC">
        <w:t xml:space="preserve">Tel: (65) 6213 5708 </w:t>
      </w:r>
    </w:p>
    <w:p w:rsidR="005C67CC" w:rsidRPr="005C67CC" w:rsidRDefault="005C67CC" w:rsidP="005C67CC">
      <w:pPr>
        <w:pStyle w:val="Default"/>
      </w:pPr>
      <w:r w:rsidRPr="005C67CC">
        <w:t xml:space="preserve">Email: ty.wong@biosensors.com </w:t>
      </w:r>
    </w:p>
    <w:p w:rsidR="005C67CC" w:rsidRDefault="005C67CC" w:rsidP="005C67CC">
      <w:pPr>
        <w:pStyle w:val="Default"/>
        <w:rPr>
          <w:b/>
          <w:bCs/>
        </w:rPr>
      </w:pPr>
    </w:p>
    <w:p w:rsidR="005C67CC" w:rsidRPr="005C67CC" w:rsidRDefault="005C67CC" w:rsidP="005C67CC">
      <w:pPr>
        <w:pStyle w:val="Default"/>
      </w:pPr>
      <w:r w:rsidRPr="005C67CC">
        <w:rPr>
          <w:b/>
          <w:bCs/>
        </w:rPr>
        <w:t xml:space="preserve">For Shandong Weigao Group Medical Polymer Company Limited </w:t>
      </w:r>
    </w:p>
    <w:p w:rsidR="005C67CC" w:rsidRPr="005C67CC" w:rsidRDefault="005C67CC" w:rsidP="005C67CC">
      <w:pPr>
        <w:pStyle w:val="Default"/>
      </w:pPr>
      <w:r w:rsidRPr="005C67CC">
        <w:t xml:space="preserve">Ms Phyllis Chan </w:t>
      </w:r>
    </w:p>
    <w:p w:rsidR="005C67CC" w:rsidRPr="005C67CC" w:rsidRDefault="005C67CC" w:rsidP="005C67CC">
      <w:pPr>
        <w:pStyle w:val="Default"/>
      </w:pPr>
      <w:r w:rsidRPr="005C67CC">
        <w:t xml:space="preserve">Head of Business Development and Investor Relations </w:t>
      </w:r>
    </w:p>
    <w:p w:rsidR="005C67CC" w:rsidRPr="005C67CC" w:rsidRDefault="005C67CC" w:rsidP="005C67CC">
      <w:pPr>
        <w:pStyle w:val="Default"/>
      </w:pPr>
      <w:r w:rsidRPr="005C67CC">
        <w:t xml:space="preserve">Tel: (852) 2838 1868 </w:t>
      </w:r>
    </w:p>
    <w:p w:rsidR="005C67CC" w:rsidRPr="005C67CC" w:rsidRDefault="005C67CC" w:rsidP="005C67CC">
      <w:pPr>
        <w:pStyle w:val="Default"/>
      </w:pPr>
      <w:r w:rsidRPr="005C67CC">
        <w:t xml:space="preserve">Email: phyllischan@weigao.com.hk </w:t>
      </w:r>
    </w:p>
    <w:p w:rsidR="005C67CC" w:rsidRDefault="005C67CC" w:rsidP="005C67CC">
      <w:pPr>
        <w:pStyle w:val="Default"/>
        <w:rPr>
          <w:b/>
          <w:bCs/>
        </w:rPr>
      </w:pPr>
    </w:p>
    <w:p w:rsidR="009B3631" w:rsidRDefault="009B3631" w:rsidP="005C67CC">
      <w:pPr>
        <w:pStyle w:val="Default"/>
        <w:rPr>
          <w:b/>
          <w:bCs/>
        </w:rPr>
      </w:pPr>
    </w:p>
    <w:p w:rsidR="009B3631" w:rsidRDefault="009B3631" w:rsidP="005C67CC">
      <w:pPr>
        <w:pStyle w:val="Default"/>
        <w:rPr>
          <w:b/>
          <w:bCs/>
        </w:rPr>
      </w:pPr>
    </w:p>
    <w:p w:rsidR="005C67CC" w:rsidRPr="005C67CC" w:rsidRDefault="005C67CC" w:rsidP="005C67CC">
      <w:pPr>
        <w:pStyle w:val="Default"/>
      </w:pPr>
      <w:bookmarkStart w:id="0" w:name="_GoBack"/>
      <w:bookmarkEnd w:id="0"/>
      <w:r w:rsidRPr="005C67CC">
        <w:rPr>
          <w:b/>
          <w:bCs/>
        </w:rPr>
        <w:t xml:space="preserve">About Biosensors International Group, Ltd </w:t>
      </w:r>
    </w:p>
    <w:p w:rsidR="005C67CC" w:rsidRPr="005C67CC" w:rsidRDefault="005C67CC" w:rsidP="005C67CC">
      <w:pPr>
        <w:pStyle w:val="Default"/>
      </w:pPr>
      <w:r w:rsidRPr="005C67CC">
        <w:t xml:space="preserve">Biosensors develops, manufactures and markets innovative medical devices for interventional cardiology and critical care procedures. We aim to improve patients' lives through pioneering medical technology that pushes forward the boundaries of innovation. </w:t>
      </w:r>
    </w:p>
    <w:p w:rsidR="005C67CC" w:rsidRDefault="005C67CC" w:rsidP="005C67CC">
      <w:pPr>
        <w:pStyle w:val="Default"/>
      </w:pPr>
    </w:p>
    <w:p w:rsidR="005C67CC" w:rsidRPr="005C67CC" w:rsidRDefault="005C67CC" w:rsidP="005C67CC">
      <w:pPr>
        <w:pStyle w:val="Default"/>
      </w:pPr>
      <w:r w:rsidRPr="005C67CC">
        <w:t xml:space="preserve">With the increasing use of the BioMatrix™ family of drug-eluting stents, we are rapidly emerging as a leader in the global coronary stent market. The forthcoming launch of the Axxess™ self-expanding bifurcation drug-eluting stent and the development of the BioFreedom™ drug-coated stent will further reinforce our market position. </w:t>
      </w:r>
    </w:p>
    <w:p w:rsidR="005C67CC" w:rsidRPr="004F589C" w:rsidRDefault="005C67CC" w:rsidP="005C67CC">
      <w:pPr>
        <w:pStyle w:val="Default"/>
        <w:pageBreakBefore/>
      </w:pPr>
      <w:r w:rsidRPr="004F589C">
        <w:lastRenderedPageBreak/>
        <w:t xml:space="preserve">All three stents incorporate Biolimus A9™ (BA9™), an anti-restenotic drug developed and patented by Biosensors specifically for use with drug-eluting stents. Both the BioMatrix stent family and the Axxess stent feature a unique abluminal biodegradable polymer coating, which fully degrades into carbon dioxide and water over a six-to-nine-month period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 </w:t>
      </w:r>
    </w:p>
    <w:p w:rsidR="005C67CC" w:rsidRPr="004F589C" w:rsidRDefault="005C67CC" w:rsidP="005C67CC">
      <w:pPr>
        <w:pStyle w:val="Default"/>
      </w:pPr>
    </w:p>
    <w:p w:rsidR="005C67CC" w:rsidRPr="004F589C" w:rsidRDefault="005C67CC" w:rsidP="005C67CC">
      <w:pPr>
        <w:pStyle w:val="Default"/>
      </w:pPr>
      <w:r w:rsidRPr="004F589C">
        <w:t xml:space="preserve">For more information, please visit www.biosensors.com. </w:t>
      </w:r>
    </w:p>
    <w:p w:rsidR="005C67CC" w:rsidRPr="004F589C" w:rsidRDefault="005C67CC" w:rsidP="005C67CC">
      <w:pPr>
        <w:pStyle w:val="Default"/>
        <w:rPr>
          <w:b/>
          <w:bCs/>
        </w:rPr>
      </w:pPr>
    </w:p>
    <w:p w:rsidR="005C67CC" w:rsidRPr="004F589C" w:rsidRDefault="005C67CC" w:rsidP="005C67CC">
      <w:pPr>
        <w:pStyle w:val="Default"/>
      </w:pPr>
      <w:r w:rsidRPr="004F589C">
        <w:rPr>
          <w:b/>
          <w:bCs/>
        </w:rPr>
        <w:t xml:space="preserve">About Shandong Weigao Group Medical Polymer Company Limited </w:t>
      </w:r>
    </w:p>
    <w:p w:rsidR="005C67CC" w:rsidRPr="004F589C" w:rsidRDefault="005C67CC" w:rsidP="005C67CC">
      <w:pPr>
        <w:pStyle w:val="Default"/>
      </w:pPr>
      <w:r w:rsidRPr="004F589C">
        <w:t xml:space="preserve">The Group is principally engaged in the research and development, production and sale of single-use medical devices. The Group has a wide range of products, which includes: 1) consumables (infusion set, syringes, medical needles, blood bags, blood sampling products and other consumables); 2) orthopedic materials; 3) blood purification consumables; and 4) stent. The Group has a nationwide sales network and an extensive customer base of over 5,055 healthcare organizations, including over 2,934 hospitals and 413 blood stations. </w:t>
      </w:r>
    </w:p>
    <w:p w:rsidR="005C67CC" w:rsidRPr="004F589C" w:rsidRDefault="005C67CC" w:rsidP="005C67CC">
      <w:pPr>
        <w:pStyle w:val="Default"/>
      </w:pPr>
      <w:r w:rsidRPr="004F589C">
        <w:t xml:space="preserve">For more information, please visit www.weigaogroup.com. </w:t>
      </w:r>
    </w:p>
    <w:p w:rsidR="0001679D" w:rsidRDefault="0001679D" w:rsidP="00B13ECE">
      <w:pPr>
        <w:autoSpaceDE w:val="0"/>
        <w:autoSpaceDN w:val="0"/>
        <w:adjustRightInd w:val="0"/>
        <w:jc w:val="both"/>
        <w:rPr>
          <w:rFonts w:asciiTheme="minorHAnsi" w:hAnsiTheme="minorHAnsi"/>
          <w:b/>
          <w:bCs/>
        </w:rPr>
      </w:pPr>
    </w:p>
    <w:sectPr w:rsidR="0001679D" w:rsidSect="005C67CC">
      <w:headerReference w:type="default" r:id="rId9"/>
      <w:pgSz w:w="11909" w:h="16834" w:code="9"/>
      <w:pgMar w:top="720" w:right="720" w:bottom="720" w:left="72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3F0" w:rsidRDefault="002D63F0">
      <w:r>
        <w:separator/>
      </w:r>
    </w:p>
  </w:endnote>
  <w:endnote w:type="continuationSeparator" w:id="1">
    <w:p w:rsidR="002D63F0" w:rsidRDefault="002D63F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3F0" w:rsidRDefault="002D63F0">
      <w:r>
        <w:separator/>
      </w:r>
    </w:p>
  </w:footnote>
  <w:footnote w:type="continuationSeparator" w:id="1">
    <w:p w:rsidR="002D63F0" w:rsidRDefault="002D63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E910E8" w:rsidP="004B6F1C">
    <w:pPr>
      <w:pStyle w:val="Header"/>
      <w:jc w:val="center"/>
      <w:rPr>
        <w:rFonts w:ascii="Arial" w:hAnsi="Arial" w:cs="Arial"/>
      </w:rPr>
    </w:pPr>
  </w:p>
  <w:p w:rsidR="00E910E8" w:rsidRDefault="00E910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BF5FD3"/>
    <w:rsid w:val="0001679D"/>
    <w:rsid w:val="00030672"/>
    <w:rsid w:val="00046B09"/>
    <w:rsid w:val="00053503"/>
    <w:rsid w:val="00071BF7"/>
    <w:rsid w:val="00097D85"/>
    <w:rsid w:val="000F5E12"/>
    <w:rsid w:val="00167290"/>
    <w:rsid w:val="001B2ACB"/>
    <w:rsid w:val="00224A0E"/>
    <w:rsid w:val="002518E1"/>
    <w:rsid w:val="00257FD1"/>
    <w:rsid w:val="002631FF"/>
    <w:rsid w:val="002638FD"/>
    <w:rsid w:val="002744B2"/>
    <w:rsid w:val="00297366"/>
    <w:rsid w:val="002B5ECD"/>
    <w:rsid w:val="002D63F0"/>
    <w:rsid w:val="003017AD"/>
    <w:rsid w:val="003477A4"/>
    <w:rsid w:val="00357650"/>
    <w:rsid w:val="003835E3"/>
    <w:rsid w:val="003873D7"/>
    <w:rsid w:val="003B5323"/>
    <w:rsid w:val="003E5218"/>
    <w:rsid w:val="00406F0A"/>
    <w:rsid w:val="004126B4"/>
    <w:rsid w:val="0042217A"/>
    <w:rsid w:val="00464079"/>
    <w:rsid w:val="0049344F"/>
    <w:rsid w:val="004B6F1C"/>
    <w:rsid w:val="004D3791"/>
    <w:rsid w:val="004F589C"/>
    <w:rsid w:val="004F5FB2"/>
    <w:rsid w:val="00535996"/>
    <w:rsid w:val="00566FE5"/>
    <w:rsid w:val="0058377F"/>
    <w:rsid w:val="00584CE3"/>
    <w:rsid w:val="005A3AEE"/>
    <w:rsid w:val="005B3020"/>
    <w:rsid w:val="005C0152"/>
    <w:rsid w:val="005C57AA"/>
    <w:rsid w:val="005C67CC"/>
    <w:rsid w:val="00620653"/>
    <w:rsid w:val="006220B0"/>
    <w:rsid w:val="00625495"/>
    <w:rsid w:val="006308F1"/>
    <w:rsid w:val="0064771E"/>
    <w:rsid w:val="00663DC1"/>
    <w:rsid w:val="007A0D8D"/>
    <w:rsid w:val="007C1513"/>
    <w:rsid w:val="0081264A"/>
    <w:rsid w:val="008342DD"/>
    <w:rsid w:val="0088651C"/>
    <w:rsid w:val="0092259B"/>
    <w:rsid w:val="009918D8"/>
    <w:rsid w:val="009A5124"/>
    <w:rsid w:val="009A752B"/>
    <w:rsid w:val="009B3631"/>
    <w:rsid w:val="009C6BB0"/>
    <w:rsid w:val="00A12503"/>
    <w:rsid w:val="00A75B2E"/>
    <w:rsid w:val="00AA7582"/>
    <w:rsid w:val="00AC22C2"/>
    <w:rsid w:val="00AC297E"/>
    <w:rsid w:val="00AE572B"/>
    <w:rsid w:val="00B13ECE"/>
    <w:rsid w:val="00B80A2E"/>
    <w:rsid w:val="00BF5FD3"/>
    <w:rsid w:val="00C07777"/>
    <w:rsid w:val="00C133D0"/>
    <w:rsid w:val="00C2597B"/>
    <w:rsid w:val="00C3393F"/>
    <w:rsid w:val="00C3480A"/>
    <w:rsid w:val="00C366F5"/>
    <w:rsid w:val="00C86D63"/>
    <w:rsid w:val="00CA09C6"/>
    <w:rsid w:val="00CC3048"/>
    <w:rsid w:val="00CD6647"/>
    <w:rsid w:val="00CE4A67"/>
    <w:rsid w:val="00CE5BD2"/>
    <w:rsid w:val="00D02C2A"/>
    <w:rsid w:val="00D54C95"/>
    <w:rsid w:val="00D94818"/>
    <w:rsid w:val="00DA11C2"/>
    <w:rsid w:val="00DA5452"/>
    <w:rsid w:val="00DD5B81"/>
    <w:rsid w:val="00DE3558"/>
    <w:rsid w:val="00DF5F9B"/>
    <w:rsid w:val="00E05DE2"/>
    <w:rsid w:val="00E23357"/>
    <w:rsid w:val="00E25DA2"/>
    <w:rsid w:val="00E872CA"/>
    <w:rsid w:val="00E910E8"/>
    <w:rsid w:val="00E91833"/>
    <w:rsid w:val="00E9354B"/>
    <w:rsid w:val="00EA09E9"/>
    <w:rsid w:val="00EB7540"/>
    <w:rsid w:val="00F151F6"/>
    <w:rsid w:val="00F46FDA"/>
    <w:rsid w:val="00FF4C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6F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F0A"/>
    <w:rPr>
      <w:rFonts w:ascii="Tahoma" w:hAnsi="Tahoma" w:cs="Tahoma"/>
      <w:sz w:val="16"/>
      <w:szCs w:val="16"/>
    </w:rPr>
  </w:style>
  <w:style w:type="character" w:customStyle="1" w:styleId="BalloonTextChar">
    <w:name w:val="Balloon Text Char"/>
    <w:basedOn w:val="DefaultParagraphFont"/>
    <w:semiHidden/>
    <w:locked/>
    <w:rsid w:val="00406F0A"/>
    <w:rPr>
      <w:rFonts w:cs="Times New Roman"/>
      <w:sz w:val="2"/>
    </w:rPr>
  </w:style>
  <w:style w:type="character" w:styleId="CommentReference">
    <w:name w:val="annotation reference"/>
    <w:basedOn w:val="DefaultParagraphFont"/>
    <w:semiHidden/>
    <w:rsid w:val="00406F0A"/>
    <w:rPr>
      <w:rFonts w:cs="Times New Roman"/>
      <w:sz w:val="16"/>
      <w:szCs w:val="16"/>
    </w:rPr>
  </w:style>
  <w:style w:type="paragraph" w:styleId="CommentText">
    <w:name w:val="annotation text"/>
    <w:basedOn w:val="Normal"/>
    <w:semiHidden/>
    <w:rsid w:val="00406F0A"/>
    <w:rPr>
      <w:sz w:val="20"/>
      <w:szCs w:val="20"/>
    </w:rPr>
  </w:style>
  <w:style w:type="character" w:customStyle="1" w:styleId="CommentTextChar">
    <w:name w:val="Comment Text Char"/>
    <w:basedOn w:val="DefaultParagraphFont"/>
    <w:semiHidden/>
    <w:locked/>
    <w:rsid w:val="00406F0A"/>
    <w:rPr>
      <w:rFonts w:cs="Times New Roman"/>
    </w:rPr>
  </w:style>
  <w:style w:type="paragraph" w:styleId="CommentSubject">
    <w:name w:val="annotation subject"/>
    <w:basedOn w:val="CommentText"/>
    <w:next w:val="CommentText"/>
    <w:semiHidden/>
    <w:rsid w:val="00406F0A"/>
    <w:rPr>
      <w:b/>
      <w:bCs/>
    </w:rPr>
  </w:style>
  <w:style w:type="character" w:customStyle="1" w:styleId="CommentSubjectChar">
    <w:name w:val="Comment Subject Char"/>
    <w:basedOn w:val="CommentTextChar"/>
    <w:semiHidden/>
    <w:locked/>
    <w:rsid w:val="00406F0A"/>
    <w:rPr>
      <w:rFonts w:cs="Times New Roman"/>
      <w:b/>
      <w:bCs/>
    </w:rPr>
  </w:style>
  <w:style w:type="character" w:styleId="Hyperlink">
    <w:name w:val="Hyperlink"/>
    <w:basedOn w:val="DefaultParagraphFont"/>
    <w:rsid w:val="00406F0A"/>
    <w:rPr>
      <w:rFonts w:cs="Times New Roman"/>
      <w:color w:val="0000FF"/>
      <w:u w:val="single"/>
    </w:rPr>
  </w:style>
  <w:style w:type="character" w:customStyle="1" w:styleId="bodytext1">
    <w:name w:val="bodytext1"/>
    <w:basedOn w:val="DefaultParagraphFont"/>
    <w:uiPriority w:val="99"/>
    <w:rsid w:val="00406F0A"/>
    <w:rPr>
      <w:rFonts w:ascii="Verdana" w:hAnsi="Verdana" w:cs="Arial"/>
      <w:color w:val="000000"/>
      <w:sz w:val="18"/>
      <w:szCs w:val="18"/>
    </w:rPr>
  </w:style>
  <w:style w:type="paragraph" w:styleId="Header">
    <w:name w:val="header"/>
    <w:basedOn w:val="Normal"/>
    <w:rsid w:val="00406F0A"/>
    <w:pPr>
      <w:tabs>
        <w:tab w:val="center" w:pos="4320"/>
        <w:tab w:val="right" w:pos="8640"/>
      </w:tabs>
    </w:pPr>
  </w:style>
  <w:style w:type="character" w:customStyle="1" w:styleId="HeaderChar">
    <w:name w:val="Header Char"/>
    <w:basedOn w:val="DefaultParagraphFont"/>
    <w:semiHidden/>
    <w:locked/>
    <w:rsid w:val="00406F0A"/>
    <w:rPr>
      <w:rFonts w:cs="Times New Roman"/>
      <w:sz w:val="24"/>
      <w:szCs w:val="24"/>
    </w:rPr>
  </w:style>
  <w:style w:type="paragraph" w:styleId="Footer">
    <w:name w:val="footer"/>
    <w:basedOn w:val="Normal"/>
    <w:rsid w:val="00406F0A"/>
    <w:pPr>
      <w:tabs>
        <w:tab w:val="center" w:pos="4320"/>
        <w:tab w:val="right" w:pos="8640"/>
      </w:tabs>
    </w:pPr>
  </w:style>
  <w:style w:type="character" w:customStyle="1" w:styleId="FooterChar">
    <w:name w:val="Footer Char"/>
    <w:basedOn w:val="DefaultParagraphFont"/>
    <w:semiHidden/>
    <w:locked/>
    <w:rsid w:val="00406F0A"/>
    <w:rPr>
      <w:rFonts w:cs="Times New Roman"/>
      <w:sz w:val="24"/>
      <w:szCs w:val="24"/>
    </w:rPr>
  </w:style>
  <w:style w:type="paragraph" w:styleId="BodyText">
    <w:name w:val="Body Text"/>
    <w:basedOn w:val="Normal"/>
    <w:rsid w:val="00406F0A"/>
    <w:pPr>
      <w:spacing w:line="480" w:lineRule="auto"/>
      <w:jc w:val="both"/>
    </w:pPr>
    <w:rPr>
      <w:lang w:eastAsia="es-ES"/>
    </w:rPr>
  </w:style>
  <w:style w:type="character" w:customStyle="1" w:styleId="BodyTextChar">
    <w:name w:val="Body Text Char"/>
    <w:basedOn w:val="DefaultParagraphFont"/>
    <w:semiHidden/>
    <w:locked/>
    <w:rsid w:val="00406F0A"/>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5C67CC"/>
    <w:pPr>
      <w:autoSpaceDE w:val="0"/>
      <w:autoSpaceDN w:val="0"/>
      <w:adjustRightInd w:val="0"/>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basedOn w:val="DefaultParagraphFont"/>
    <w:semiHidden/>
    <w:locked/>
    <w:rPr>
      <w:rFonts w:cs="Times New Roman"/>
      <w:sz w:val="2"/>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cs="Times New Roman"/>
      <w:b/>
      <w:bCs/>
    </w:rPr>
  </w:style>
  <w:style w:type="character" w:styleId="Hyperlink">
    <w:name w:val="Hyperlink"/>
    <w:basedOn w:val="DefaultParagraphFont"/>
    <w:rPr>
      <w:rFonts w:cs="Times New Roman"/>
      <w:color w:val="0000FF"/>
      <w:u w:val="single"/>
    </w:rPr>
  </w:style>
  <w:style w:type="character" w:customStyle="1" w:styleId="bodytext1">
    <w:name w:val="bodytext1"/>
    <w:basedOn w:val="DefaultParagraphFont"/>
    <w:uiPriority w:val="99"/>
    <w:rPr>
      <w:rFonts w:ascii="Verdana" w:hAnsi="Verdana" w:cs="Arial"/>
      <w:color w:val="000000"/>
      <w:sz w:val="18"/>
      <w:szCs w:val="18"/>
    </w:rPr>
  </w:style>
  <w:style w:type="paragraph" w:styleId="Header">
    <w:name w:val="header"/>
    <w:basedOn w:val="Normal"/>
    <w:pPr>
      <w:tabs>
        <w:tab w:val="center" w:pos="4320"/>
        <w:tab w:val="right" w:pos="8640"/>
      </w:tabs>
    </w:pPr>
  </w:style>
  <w:style w:type="character" w:customStyle="1" w:styleId="HeaderChar">
    <w:name w:val="Header Char"/>
    <w:basedOn w:val="DefaultParagraphFont"/>
    <w:semiHidden/>
    <w:locked/>
    <w:rPr>
      <w:rFonts w:cs="Times New Roman"/>
      <w:sz w:val="24"/>
      <w:szCs w:val="24"/>
    </w:rPr>
  </w:style>
  <w:style w:type="paragraph" w:styleId="Footer">
    <w:name w:val="footer"/>
    <w:basedOn w:val="Normal"/>
    <w:pPr>
      <w:tabs>
        <w:tab w:val="center" w:pos="4320"/>
        <w:tab w:val="right" w:pos="8640"/>
      </w:tabs>
    </w:pPr>
  </w:style>
  <w:style w:type="character" w:customStyle="1" w:styleId="FooterChar">
    <w:name w:val="Footer Char"/>
    <w:basedOn w:val="DefaultParagraphFont"/>
    <w:semiHidden/>
    <w:locked/>
    <w:rPr>
      <w:rFonts w:cs="Times New Roman"/>
      <w:sz w:val="24"/>
      <w:szCs w:val="24"/>
    </w:rPr>
  </w:style>
  <w:style w:type="paragraph" w:styleId="BodyText">
    <w:name w:val="Body Text"/>
    <w:basedOn w:val="Normal"/>
    <w:pPr>
      <w:spacing w:line="480" w:lineRule="auto"/>
      <w:jc w:val="both"/>
    </w:pPr>
    <w:rPr>
      <w:lang w:eastAsia="es-ES"/>
    </w:rPr>
  </w:style>
  <w:style w:type="character" w:customStyle="1" w:styleId="BodyTextChar">
    <w:name w:val="Body Text Char"/>
    <w:basedOn w:val="DefaultParagraphFont"/>
    <w:semiHidden/>
    <w:locked/>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5C67CC"/>
    <w:pPr>
      <w:autoSpaceDE w:val="0"/>
      <w:autoSpaceDN w:val="0"/>
      <w:adjustRightInd w:val="0"/>
    </w:pPr>
    <w:rPr>
      <w:rFonts w:ascii="Calibri" w:hAnsi="Calibri" w:cs="Calibri"/>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F627-BF76-46AD-96ED-C4AD4DE7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Biosensors Biofreedom Release</vt:lpstr>
    </vt:vector>
  </TitlesOfParts>
  <Company>Biosensors</Company>
  <LinksUpToDate>false</LinksUpToDate>
  <CharactersWithSpaces>4919</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Biosensors Weigao elease</dc:title>
  <dc:creator>Richard Kenyon</dc:creator>
  <cp:lastModifiedBy>Lydia Kenyon</cp:lastModifiedBy>
  <cp:revision>2</cp:revision>
  <cp:lastPrinted>2011-05-16T00:27:00Z</cp:lastPrinted>
  <dcterms:created xsi:type="dcterms:W3CDTF">2011-06-14T12:07:00Z</dcterms:created>
  <dcterms:modified xsi:type="dcterms:W3CDTF">2011-06-14T12:07:00Z</dcterms:modified>
</cp:coreProperties>
</file>